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8386" w14:textId="77777777" w:rsidR="004762FE" w:rsidRPr="00B8353F" w:rsidRDefault="00E34E1A" w:rsidP="00453BD9">
      <w:pPr>
        <w:pStyle w:val="FiBLmrsubheader"/>
        <w:rPr>
          <w:lang w:val="de-CH"/>
        </w:rPr>
        <w:sectPr w:rsidR="004762FE" w:rsidRPr="00B8353F"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B8353F">
        <w:rPr>
          <w:lang w:val="de-CH"/>
        </w:rPr>
        <w:t>Medienmitteilung</w:t>
      </w:r>
    </w:p>
    <w:p w14:paraId="79E25F87" w14:textId="660E72DB" w:rsidR="00DE44EA" w:rsidRPr="00B8353F" w:rsidRDefault="00AA3C8F" w:rsidP="00DE44EA">
      <w:pPr>
        <w:pStyle w:val="FiBLmrtitle"/>
        <w:rPr>
          <w:lang w:val="de-CH"/>
        </w:rPr>
      </w:pPr>
      <w:r w:rsidRPr="00B8353F">
        <w:rPr>
          <w:lang w:val="de-CH"/>
        </w:rPr>
        <w:t xml:space="preserve">Ungeachtet des Krieges </w:t>
      </w:r>
      <w:r w:rsidR="00C56601" w:rsidRPr="00B8353F">
        <w:rPr>
          <w:lang w:val="de-CH"/>
        </w:rPr>
        <w:t xml:space="preserve">bleibt die </w:t>
      </w:r>
      <w:r w:rsidRPr="00B8353F">
        <w:rPr>
          <w:lang w:val="de-CH"/>
        </w:rPr>
        <w:t xml:space="preserve">Ukraine </w:t>
      </w:r>
      <w:r w:rsidR="00C56601" w:rsidRPr="00B8353F">
        <w:rPr>
          <w:lang w:val="de-CH"/>
        </w:rPr>
        <w:t xml:space="preserve">unter den </w:t>
      </w:r>
      <w:r w:rsidR="00414087" w:rsidRPr="00B8353F">
        <w:rPr>
          <w:lang w:val="de-CH"/>
        </w:rPr>
        <w:t xml:space="preserve">Top </w:t>
      </w:r>
      <w:r w:rsidR="00C56601" w:rsidRPr="00B8353F">
        <w:rPr>
          <w:lang w:val="de-CH"/>
        </w:rPr>
        <w:t>5 der grö</w:t>
      </w:r>
      <w:r w:rsidR="00B8353F" w:rsidRPr="00B8353F">
        <w:rPr>
          <w:lang w:val="de-CH"/>
        </w:rPr>
        <w:t>s</w:t>
      </w:r>
      <w:r w:rsidR="00B8353F">
        <w:rPr>
          <w:lang w:val="de-CH"/>
        </w:rPr>
        <w:t>s</w:t>
      </w:r>
      <w:r w:rsidR="00C56601" w:rsidRPr="00B8353F">
        <w:rPr>
          <w:lang w:val="de-CH"/>
        </w:rPr>
        <w:t xml:space="preserve">ten </w:t>
      </w:r>
      <w:r w:rsidR="00B8353F">
        <w:rPr>
          <w:lang w:val="de-CH"/>
        </w:rPr>
        <w:t>Bioe</w:t>
      </w:r>
      <w:r w:rsidR="00C56601" w:rsidRPr="00B8353F">
        <w:rPr>
          <w:lang w:val="de-CH"/>
        </w:rPr>
        <w:t>xporteure in die EU</w:t>
      </w:r>
    </w:p>
    <w:p w14:paraId="7C77B28E" w14:textId="2198EC8D" w:rsidR="00DE44EA" w:rsidRPr="00B8353F" w:rsidRDefault="007F3995" w:rsidP="00DE44EA">
      <w:pPr>
        <w:pStyle w:val="FiBLmrlead"/>
        <w:rPr>
          <w:lang w:val="de-CH"/>
        </w:rPr>
      </w:pPr>
      <w:r w:rsidRPr="00B8353F">
        <w:rPr>
          <w:lang w:val="de-CH"/>
        </w:rPr>
        <w:t xml:space="preserve">Die Ukraine wird auch in diesem </w:t>
      </w:r>
      <w:r w:rsidR="006D190A" w:rsidRPr="00B8353F">
        <w:rPr>
          <w:lang w:val="de-CH"/>
        </w:rPr>
        <w:t xml:space="preserve">Jahr </w:t>
      </w:r>
      <w:r w:rsidRPr="00B8353F">
        <w:rPr>
          <w:lang w:val="de-CH"/>
        </w:rPr>
        <w:t>auf der Biofach</w:t>
      </w:r>
      <w:r w:rsidR="00331D53" w:rsidRPr="00B8353F">
        <w:rPr>
          <w:lang w:val="de-CH"/>
        </w:rPr>
        <w:t xml:space="preserve">, der weltweit führenden Messe für biologische Lebensmittel, </w:t>
      </w:r>
      <w:r w:rsidRPr="00B8353F">
        <w:rPr>
          <w:lang w:val="de-CH"/>
        </w:rPr>
        <w:t xml:space="preserve">vertreten sein. </w:t>
      </w:r>
      <w:r w:rsidR="00C56601" w:rsidRPr="00B8353F">
        <w:rPr>
          <w:lang w:val="de-CH"/>
        </w:rPr>
        <w:t>Die ukrainischen Bioexporteure, NGOs, Dienstleister und politischen Entscheidungsträger arbeiten trotz des Krieges weiter hart</w:t>
      </w:r>
      <w:r w:rsidR="00B8353F">
        <w:rPr>
          <w:lang w:val="de-CH"/>
        </w:rPr>
        <w:t xml:space="preserve"> an der Weiterentwicklung des Markts</w:t>
      </w:r>
      <w:r w:rsidR="00C56601" w:rsidRPr="00B8353F">
        <w:rPr>
          <w:lang w:val="de-CH"/>
        </w:rPr>
        <w:t xml:space="preserve">. </w:t>
      </w:r>
      <w:r w:rsidRPr="00B8353F">
        <w:rPr>
          <w:lang w:val="de-CH"/>
        </w:rPr>
        <w:t xml:space="preserve">Eine kürzlich durchgeführte Mission von </w:t>
      </w:r>
      <w:r w:rsidR="006D190A" w:rsidRPr="00B8353F">
        <w:rPr>
          <w:lang w:val="de-CH"/>
        </w:rPr>
        <w:t>FiBL</w:t>
      </w:r>
      <w:r w:rsidR="00ED10F5">
        <w:rPr>
          <w:lang w:val="de-CH"/>
        </w:rPr>
        <w:t xml:space="preserve"> </w:t>
      </w:r>
      <w:r w:rsidR="006D190A" w:rsidRPr="00B8353F">
        <w:rPr>
          <w:lang w:val="de-CH"/>
        </w:rPr>
        <w:t xml:space="preserve">Experten </w:t>
      </w:r>
      <w:r w:rsidRPr="00B8353F">
        <w:rPr>
          <w:lang w:val="de-CH"/>
        </w:rPr>
        <w:t xml:space="preserve">zeigte jedoch einige schwierige Seiten des biologischen Marktes in dem vom </w:t>
      </w:r>
      <w:r w:rsidR="00867E4A" w:rsidRPr="00B8353F">
        <w:rPr>
          <w:lang w:val="de-CH"/>
        </w:rPr>
        <w:t>Krieg</w:t>
      </w:r>
      <w:r w:rsidRPr="00B8353F">
        <w:rPr>
          <w:lang w:val="de-CH"/>
        </w:rPr>
        <w:t xml:space="preserve"> gezeichneten Land auf. </w:t>
      </w:r>
    </w:p>
    <w:p w14:paraId="1709DCD0" w14:textId="77777777" w:rsidR="142AD9EA" w:rsidRDefault="00E73786" w:rsidP="142AD9EA">
      <w:pPr>
        <w:pStyle w:val="Titel"/>
        <w:rPr>
          <w:lang w:val="en-US"/>
        </w:rPr>
      </w:pPr>
      <w:r>
        <w:rPr>
          <w:noProof/>
          <w:lang w:val="en-US"/>
        </w:rPr>
        <w:drawing>
          <wp:inline distT="0" distB="0" distL="0" distR="0" wp14:anchorId="7DF7D145" wp14:editId="27242D91">
            <wp:extent cx="5400040" cy="43783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aine Stand 20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378325"/>
                    </a:xfrm>
                    <a:prstGeom prst="rect">
                      <a:avLst/>
                    </a:prstGeom>
                  </pic:spPr>
                </pic:pic>
              </a:graphicData>
            </a:graphic>
          </wp:inline>
        </w:drawing>
      </w:r>
    </w:p>
    <w:p w14:paraId="7068C857" w14:textId="02B79BCB" w:rsidR="142AD9EA" w:rsidRPr="00B8353F" w:rsidRDefault="004D1A41" w:rsidP="00E73786">
      <w:pPr>
        <w:pStyle w:val="FiBLmrfooter"/>
        <w:rPr>
          <w:lang w:val="de-CH"/>
        </w:rPr>
      </w:pPr>
      <w:r w:rsidRPr="00B8353F">
        <w:rPr>
          <w:lang w:val="de-CH"/>
        </w:rPr>
        <w:br/>
      </w:r>
      <w:r w:rsidR="00E73786" w:rsidRPr="00B8353F">
        <w:rPr>
          <w:lang w:val="de-CH"/>
        </w:rPr>
        <w:t xml:space="preserve">Eindrücke vom letztjährigen Auftritt der Ukraine auf der Biofach. </w:t>
      </w:r>
      <w:r w:rsidR="00330E9D">
        <w:rPr>
          <w:lang w:val="de-CH"/>
        </w:rPr>
        <w:t>(Foto</w:t>
      </w:r>
      <w:r w:rsidR="00E73786" w:rsidRPr="00B8353F">
        <w:rPr>
          <w:lang w:val="de-CH"/>
        </w:rPr>
        <w:t>: FiBL</w:t>
      </w:r>
      <w:r w:rsidR="00330E9D">
        <w:rPr>
          <w:lang w:val="de-CH"/>
        </w:rPr>
        <w:t>)</w:t>
      </w:r>
    </w:p>
    <w:p w14:paraId="7EDA94F5" w14:textId="77777777" w:rsidR="00E73786" w:rsidRPr="00B8353F" w:rsidRDefault="00E73786" w:rsidP="00E73786">
      <w:pPr>
        <w:pStyle w:val="FiBLmrfooter"/>
        <w:rPr>
          <w:lang w:val="de-CH"/>
        </w:rPr>
      </w:pPr>
    </w:p>
    <w:p w14:paraId="523494B1" w14:textId="23649E40" w:rsidR="00933218" w:rsidRPr="00B8353F" w:rsidRDefault="00E06042" w:rsidP="007F3995">
      <w:pPr>
        <w:pStyle w:val="FiBLmrstandard"/>
        <w:rPr>
          <w:lang w:val="de-CH"/>
        </w:rPr>
      </w:pPr>
      <w:r w:rsidRPr="00B8353F">
        <w:rPr>
          <w:lang w:val="de-CH"/>
        </w:rPr>
        <w:t xml:space="preserve">(Frick, </w:t>
      </w:r>
      <w:r w:rsidR="00AA3C8F" w:rsidRPr="00B8353F">
        <w:rPr>
          <w:lang w:val="de-CH"/>
        </w:rPr>
        <w:t>1</w:t>
      </w:r>
      <w:r w:rsidR="00F367A3">
        <w:rPr>
          <w:lang w:val="de-CH"/>
        </w:rPr>
        <w:t>1</w:t>
      </w:r>
      <w:r w:rsidRPr="00B8353F">
        <w:rPr>
          <w:lang w:val="de-CH"/>
        </w:rPr>
        <w:t>.</w:t>
      </w:r>
      <w:r w:rsidR="00AA3C8F" w:rsidRPr="00B8353F">
        <w:rPr>
          <w:lang w:val="de-CH"/>
        </w:rPr>
        <w:t>02</w:t>
      </w:r>
      <w:r w:rsidRPr="00B8353F">
        <w:rPr>
          <w:lang w:val="de-CH"/>
        </w:rPr>
        <w:t>.</w:t>
      </w:r>
      <w:r w:rsidR="00AA3C8F" w:rsidRPr="00B8353F">
        <w:rPr>
          <w:lang w:val="de-CH"/>
        </w:rPr>
        <w:t>2025</w:t>
      </w:r>
      <w:r w:rsidRPr="00B8353F">
        <w:rPr>
          <w:lang w:val="de-CH"/>
        </w:rPr>
        <w:t xml:space="preserve">) </w:t>
      </w:r>
      <w:r w:rsidR="007F3995" w:rsidRPr="00B8353F">
        <w:rPr>
          <w:lang w:val="de-CH"/>
        </w:rPr>
        <w:t xml:space="preserve">"Die Zahlen aus der Ukraine sind beeindruckend: Trotz der verheerenden Auswirkungen des russischen Angriffskrieges verzeichnete </w:t>
      </w:r>
      <w:r w:rsidR="00B8353F">
        <w:rPr>
          <w:lang w:val="de-CH"/>
        </w:rPr>
        <w:t>das Land</w:t>
      </w:r>
      <w:r w:rsidR="007F3995" w:rsidRPr="00B8353F">
        <w:rPr>
          <w:lang w:val="de-CH"/>
        </w:rPr>
        <w:t xml:space="preserve"> im Jahr 2023 eine </w:t>
      </w:r>
      <w:r w:rsidR="0025035D" w:rsidRPr="00B8353F">
        <w:rPr>
          <w:lang w:val="de-CH"/>
        </w:rPr>
        <w:t xml:space="preserve">zertifizierte </w:t>
      </w:r>
      <w:r w:rsidR="007F3995" w:rsidRPr="00B8353F">
        <w:rPr>
          <w:lang w:val="de-CH"/>
        </w:rPr>
        <w:t xml:space="preserve">biologische Anbaufläche </w:t>
      </w:r>
      <w:r w:rsidR="0025035D" w:rsidRPr="00B8353F">
        <w:rPr>
          <w:lang w:val="de-CH"/>
        </w:rPr>
        <w:t xml:space="preserve">von </w:t>
      </w:r>
      <w:r w:rsidR="007F3995" w:rsidRPr="00B8353F">
        <w:rPr>
          <w:lang w:val="de-CH"/>
        </w:rPr>
        <w:t>fast einer halben Million Hektar</w:t>
      </w:r>
      <w:r w:rsidR="00B8353F">
        <w:rPr>
          <w:lang w:val="de-CH"/>
        </w:rPr>
        <w:t>en</w:t>
      </w:r>
      <w:r w:rsidR="00506919" w:rsidRPr="00B8353F">
        <w:rPr>
          <w:lang w:val="de-CH"/>
        </w:rPr>
        <w:t xml:space="preserve"> </w:t>
      </w:r>
      <w:r w:rsidR="003C1352" w:rsidRPr="00B8353F">
        <w:rPr>
          <w:lang w:val="de-CH"/>
        </w:rPr>
        <w:t>(471</w:t>
      </w:r>
      <w:r w:rsidR="00B8353F">
        <w:rPr>
          <w:lang w:val="de-CH"/>
        </w:rPr>
        <w:t>’</w:t>
      </w:r>
      <w:r w:rsidR="003C1352" w:rsidRPr="00B8353F">
        <w:rPr>
          <w:lang w:val="de-CH"/>
        </w:rPr>
        <w:t xml:space="preserve">176 ha) </w:t>
      </w:r>
      <w:r w:rsidR="0025035D" w:rsidRPr="00B8353F">
        <w:rPr>
          <w:lang w:val="de-CH"/>
        </w:rPr>
        <w:t>und ein Exportvolumen von 198</w:t>
      </w:r>
      <w:r w:rsidR="00580B29">
        <w:rPr>
          <w:lang w:val="de-CH"/>
        </w:rPr>
        <w:t>’000</w:t>
      </w:r>
      <w:r w:rsidR="0025035D" w:rsidRPr="00B8353F">
        <w:rPr>
          <w:lang w:val="de-CH"/>
        </w:rPr>
        <w:t xml:space="preserve"> Tonnen</w:t>
      </w:r>
      <w:r w:rsidR="00933218" w:rsidRPr="00B8353F">
        <w:rPr>
          <w:lang w:val="de-CH"/>
        </w:rPr>
        <w:t>"</w:t>
      </w:r>
      <w:r w:rsidR="0025035D" w:rsidRPr="00B8353F">
        <w:rPr>
          <w:lang w:val="de-CH"/>
        </w:rPr>
        <w:t xml:space="preserve">, </w:t>
      </w:r>
      <w:r w:rsidR="00975D0D" w:rsidRPr="00B8353F">
        <w:rPr>
          <w:lang w:val="de-CH"/>
        </w:rPr>
        <w:t>hei</w:t>
      </w:r>
      <w:r w:rsidR="00B8353F">
        <w:rPr>
          <w:lang w:val="de-CH"/>
        </w:rPr>
        <w:t>ss</w:t>
      </w:r>
      <w:r w:rsidR="00975D0D" w:rsidRPr="00B8353F">
        <w:rPr>
          <w:lang w:val="de-CH"/>
        </w:rPr>
        <w:t>t es in "</w:t>
      </w:r>
      <w:r w:rsidR="00F329CA" w:rsidRPr="00B8353F">
        <w:rPr>
          <w:lang w:val="de-CH"/>
        </w:rPr>
        <w:t xml:space="preserve">The </w:t>
      </w:r>
      <w:r w:rsidR="00975D0D" w:rsidRPr="00B8353F">
        <w:rPr>
          <w:lang w:val="de-CH"/>
        </w:rPr>
        <w:lastRenderedPageBreak/>
        <w:t xml:space="preserve">World </w:t>
      </w:r>
      <w:proofErr w:type="spellStart"/>
      <w:r w:rsidR="00975D0D" w:rsidRPr="00B8353F">
        <w:rPr>
          <w:lang w:val="de-CH"/>
        </w:rPr>
        <w:t>of</w:t>
      </w:r>
      <w:proofErr w:type="spellEnd"/>
      <w:r w:rsidR="00975D0D" w:rsidRPr="00B8353F">
        <w:rPr>
          <w:lang w:val="de-CH"/>
        </w:rPr>
        <w:t xml:space="preserve"> </w:t>
      </w:r>
      <w:proofErr w:type="spellStart"/>
      <w:r w:rsidR="00975D0D" w:rsidRPr="00B8353F">
        <w:rPr>
          <w:lang w:val="de-CH"/>
        </w:rPr>
        <w:t>Organic</w:t>
      </w:r>
      <w:proofErr w:type="spellEnd"/>
      <w:r w:rsidR="00975D0D" w:rsidRPr="00B8353F">
        <w:rPr>
          <w:lang w:val="de-CH"/>
        </w:rPr>
        <w:t xml:space="preserve"> </w:t>
      </w:r>
      <w:proofErr w:type="spellStart"/>
      <w:r w:rsidR="00975D0D" w:rsidRPr="00B8353F">
        <w:rPr>
          <w:lang w:val="de-CH"/>
        </w:rPr>
        <w:t>Agriculture</w:t>
      </w:r>
      <w:proofErr w:type="spellEnd"/>
      <w:r w:rsidR="00975D0D" w:rsidRPr="00B8353F">
        <w:rPr>
          <w:lang w:val="de-CH"/>
        </w:rPr>
        <w:t xml:space="preserve"> </w:t>
      </w:r>
      <w:r w:rsidR="003C1352" w:rsidRPr="00B8353F">
        <w:rPr>
          <w:lang w:val="de-CH"/>
        </w:rPr>
        <w:t>2025</w:t>
      </w:r>
      <w:r w:rsidR="00975D0D" w:rsidRPr="00B8353F">
        <w:rPr>
          <w:lang w:val="de-CH"/>
        </w:rPr>
        <w:t xml:space="preserve">", dem jährlichen Statistikbuch der Biobranche, das </w:t>
      </w:r>
      <w:r w:rsidR="00A30740">
        <w:rPr>
          <w:lang w:val="de-CH"/>
        </w:rPr>
        <w:t>heute</w:t>
      </w:r>
      <w:r w:rsidR="00975D0D" w:rsidRPr="00B8353F">
        <w:rPr>
          <w:lang w:val="de-CH"/>
        </w:rPr>
        <w:t xml:space="preserve"> auf der Biofach in </w:t>
      </w:r>
      <w:r w:rsidR="0025035D" w:rsidRPr="00B8353F">
        <w:rPr>
          <w:lang w:val="de-CH"/>
        </w:rPr>
        <w:t xml:space="preserve">Nürnberg </w:t>
      </w:r>
      <w:r w:rsidR="00975D0D" w:rsidRPr="00B8353F">
        <w:rPr>
          <w:lang w:val="de-CH"/>
        </w:rPr>
        <w:t xml:space="preserve">vorgestellt </w:t>
      </w:r>
      <w:r w:rsidR="008A5A09">
        <w:rPr>
          <w:lang w:val="de-CH"/>
        </w:rPr>
        <w:t>wurde</w:t>
      </w:r>
      <w:bookmarkStart w:id="0" w:name="_GoBack"/>
      <w:bookmarkEnd w:id="0"/>
      <w:r w:rsidR="00975D0D" w:rsidRPr="00B8353F">
        <w:rPr>
          <w:lang w:val="de-CH"/>
        </w:rPr>
        <w:t>. Nach Ansicht der Autor</w:t>
      </w:r>
      <w:r w:rsidR="00330E9D">
        <w:rPr>
          <w:lang w:val="de-CH"/>
        </w:rPr>
        <w:t>*inn</w:t>
      </w:r>
      <w:r w:rsidR="00975D0D" w:rsidRPr="00B8353F">
        <w:rPr>
          <w:lang w:val="de-CH"/>
        </w:rPr>
        <w:t xml:space="preserve">en des </w:t>
      </w:r>
      <w:r w:rsidR="003C1352" w:rsidRPr="00B8353F">
        <w:rPr>
          <w:lang w:val="de-CH"/>
        </w:rPr>
        <w:t xml:space="preserve">Jahrbuchs </w:t>
      </w:r>
      <w:r w:rsidR="00975D0D" w:rsidRPr="00B8353F">
        <w:rPr>
          <w:lang w:val="de-CH"/>
        </w:rPr>
        <w:t>"</w:t>
      </w:r>
      <w:r w:rsidR="007F3995" w:rsidRPr="00B8353F">
        <w:rPr>
          <w:lang w:val="de-CH"/>
        </w:rPr>
        <w:t xml:space="preserve">zeigen </w:t>
      </w:r>
      <w:r w:rsidR="0025035D" w:rsidRPr="00B8353F">
        <w:rPr>
          <w:lang w:val="de-CH"/>
        </w:rPr>
        <w:t xml:space="preserve">diese Zahlen </w:t>
      </w:r>
      <w:r w:rsidR="007F3995" w:rsidRPr="00B8353F">
        <w:rPr>
          <w:lang w:val="de-CH"/>
        </w:rPr>
        <w:t xml:space="preserve">die Widerstandsfähigkeit und Anpassungsfähigkeit </w:t>
      </w:r>
      <w:proofErr w:type="gramStart"/>
      <w:r w:rsidR="007F3995" w:rsidRPr="00B8353F">
        <w:rPr>
          <w:lang w:val="de-CH"/>
        </w:rPr>
        <w:t>der ukrainischen Landwirt</w:t>
      </w:r>
      <w:proofErr w:type="gramEnd"/>
      <w:r w:rsidR="00580B29">
        <w:rPr>
          <w:lang w:val="de-CH"/>
        </w:rPr>
        <w:t>*innen</w:t>
      </w:r>
      <w:r w:rsidR="007F3995" w:rsidRPr="00B8353F">
        <w:rPr>
          <w:lang w:val="de-CH"/>
        </w:rPr>
        <w:t xml:space="preserve">, die auch unter schwierigsten Bedingungen weiterhin biologische Landwirtschaft betreiben. Allerdings </w:t>
      </w:r>
      <w:r w:rsidR="0025035D" w:rsidRPr="00B8353F">
        <w:rPr>
          <w:lang w:val="de-CH"/>
        </w:rPr>
        <w:t xml:space="preserve">ist </w:t>
      </w:r>
      <w:r w:rsidR="007F3995" w:rsidRPr="00B8353F">
        <w:rPr>
          <w:lang w:val="de-CH"/>
        </w:rPr>
        <w:t>ein Rückgang der Exporte zu verzeichnen, der die durch den Krieg verursachten schweren logistischen Störungen widerspiegelt</w:t>
      </w:r>
      <w:r w:rsidR="00B8353F">
        <w:rPr>
          <w:lang w:val="de-CH"/>
        </w:rPr>
        <w:t>.</w:t>
      </w:r>
      <w:r w:rsidR="00975D0D" w:rsidRPr="00B8353F">
        <w:rPr>
          <w:lang w:val="de-CH"/>
        </w:rPr>
        <w:t>"</w:t>
      </w:r>
    </w:p>
    <w:p w14:paraId="6FE4F5FE" w14:textId="1BACAF84" w:rsidR="00933218" w:rsidRPr="00B8353F" w:rsidRDefault="00933218" w:rsidP="00933218">
      <w:pPr>
        <w:pStyle w:val="FiBLmrstandard"/>
        <w:rPr>
          <w:lang w:val="de-CH"/>
        </w:rPr>
      </w:pPr>
      <w:r w:rsidRPr="00B8353F">
        <w:rPr>
          <w:lang w:val="de-CH"/>
        </w:rPr>
        <w:t>Dennoch ist die Ukraine immer noch unter den Top 5 der biologischen Exporteure in die EU, während die Schweiz d</w:t>
      </w:r>
      <w:r w:rsidR="004C7A60">
        <w:rPr>
          <w:lang w:val="de-CH"/>
        </w:rPr>
        <w:t>ie</w:t>
      </w:r>
      <w:r w:rsidRPr="00B8353F">
        <w:rPr>
          <w:lang w:val="de-CH"/>
        </w:rPr>
        <w:t xml:space="preserve"> viertgrö</w:t>
      </w:r>
      <w:r w:rsidR="00580B29">
        <w:rPr>
          <w:lang w:val="de-CH"/>
        </w:rPr>
        <w:t>ss</w:t>
      </w:r>
      <w:r w:rsidRPr="00B8353F">
        <w:rPr>
          <w:lang w:val="de-CH"/>
        </w:rPr>
        <w:t>te Importeur</w:t>
      </w:r>
      <w:r w:rsidR="004C7A60">
        <w:rPr>
          <w:lang w:val="de-CH"/>
        </w:rPr>
        <w:t>in</w:t>
      </w:r>
      <w:r w:rsidRPr="00B8353F">
        <w:rPr>
          <w:lang w:val="de-CH"/>
        </w:rPr>
        <w:t xml:space="preserve"> von ukrainischen biologischen Produkten ist. Das Gesamtvolumen der ukrainischen biologischen Exporte belief sich 2023 auf 141 Mio. USD,</w:t>
      </w:r>
      <w:r w:rsidR="00580B29">
        <w:rPr>
          <w:lang w:val="de-CH"/>
        </w:rPr>
        <w:t xml:space="preserve"> der Umsatz im Inland betrug</w:t>
      </w:r>
      <w:r w:rsidRPr="00B8353F">
        <w:rPr>
          <w:lang w:val="de-CH"/>
        </w:rPr>
        <w:t xml:space="preserve"> 27 Mio. USD. </w:t>
      </w:r>
    </w:p>
    <w:p w14:paraId="53C4823B" w14:textId="58E0618F" w:rsidR="00E73786" w:rsidRPr="00B8353F" w:rsidRDefault="006045EB" w:rsidP="00E73786">
      <w:pPr>
        <w:pStyle w:val="FiBLmrsubheader"/>
        <w:rPr>
          <w:lang w:val="de-CH"/>
        </w:rPr>
      </w:pPr>
      <w:r w:rsidRPr="00B8353F">
        <w:rPr>
          <w:lang w:val="de-CH"/>
        </w:rPr>
        <w:t>FiBL</w:t>
      </w:r>
      <w:r w:rsidR="00330E9D">
        <w:rPr>
          <w:lang w:val="de-CH"/>
        </w:rPr>
        <w:t xml:space="preserve"> </w:t>
      </w:r>
      <w:r w:rsidR="00580B29">
        <w:rPr>
          <w:lang w:val="de-CH"/>
        </w:rPr>
        <w:t>Mission</w:t>
      </w:r>
      <w:r w:rsidRPr="00B8353F">
        <w:rPr>
          <w:lang w:val="de-CH"/>
        </w:rPr>
        <w:t xml:space="preserve"> zeigt grosse Herausforderungen für Produzenten und Verarbeiter</w:t>
      </w:r>
    </w:p>
    <w:p w14:paraId="34C4E6EE" w14:textId="330B883D" w:rsidR="00975D0D" w:rsidRPr="00B8353F" w:rsidRDefault="00975D0D" w:rsidP="00AA3C8F">
      <w:pPr>
        <w:pStyle w:val="FiBLmrstandard"/>
        <w:rPr>
          <w:lang w:val="de-CH"/>
        </w:rPr>
      </w:pPr>
      <w:r w:rsidRPr="00B8353F">
        <w:rPr>
          <w:lang w:val="de-CH"/>
        </w:rPr>
        <w:t>Ein</w:t>
      </w:r>
      <w:r w:rsidR="00580B29">
        <w:rPr>
          <w:lang w:val="de-CH"/>
        </w:rPr>
        <w:t>e Mission</w:t>
      </w:r>
      <w:r w:rsidRPr="00B8353F">
        <w:rPr>
          <w:lang w:val="de-CH"/>
        </w:rPr>
        <w:t xml:space="preserve"> von zwei </w:t>
      </w:r>
      <w:r w:rsidR="006D190A" w:rsidRPr="00B8353F">
        <w:rPr>
          <w:lang w:val="de-CH"/>
        </w:rPr>
        <w:t>FiBL</w:t>
      </w:r>
      <w:r w:rsidR="00587D30">
        <w:rPr>
          <w:lang w:val="de-CH"/>
        </w:rPr>
        <w:t xml:space="preserve"> </w:t>
      </w:r>
      <w:r w:rsidR="006D190A" w:rsidRPr="00B8353F">
        <w:rPr>
          <w:lang w:val="de-CH"/>
        </w:rPr>
        <w:t>Experten</w:t>
      </w:r>
      <w:r w:rsidRPr="00B8353F">
        <w:rPr>
          <w:lang w:val="de-CH"/>
        </w:rPr>
        <w:t xml:space="preserve"> im Dezember 2024 bestätigte die </w:t>
      </w:r>
      <w:r w:rsidR="00AA3C8F" w:rsidRPr="00B8353F">
        <w:rPr>
          <w:lang w:val="de-CH"/>
        </w:rPr>
        <w:t>aktuellen Herausforderungen, mit denen biologische Betriebe in der Ukraine</w:t>
      </w:r>
      <w:r w:rsidR="008174FC">
        <w:rPr>
          <w:lang w:val="de-CH"/>
        </w:rPr>
        <w:t xml:space="preserve"> </w:t>
      </w:r>
      <w:r w:rsidR="00AA3C8F" w:rsidRPr="00B8353F">
        <w:rPr>
          <w:lang w:val="de-CH"/>
        </w:rPr>
        <w:t>konfrontiert sind</w:t>
      </w:r>
      <w:r w:rsidR="000B5B69" w:rsidRPr="00B8353F">
        <w:rPr>
          <w:lang w:val="de-CH"/>
        </w:rPr>
        <w:t>: enorm gestiegene Kosten, Arbeitskräftemangel und logistische Herausforderungen</w:t>
      </w:r>
      <w:r w:rsidR="00AA3C8F" w:rsidRPr="00B8353F">
        <w:rPr>
          <w:lang w:val="de-CH"/>
        </w:rPr>
        <w:t xml:space="preserve">. </w:t>
      </w:r>
      <w:r w:rsidR="00933218" w:rsidRPr="00B8353F">
        <w:rPr>
          <w:lang w:val="de-CH"/>
        </w:rPr>
        <w:t xml:space="preserve">Die Reise </w:t>
      </w:r>
      <w:r w:rsidRPr="00B8353F">
        <w:rPr>
          <w:lang w:val="de-CH"/>
        </w:rPr>
        <w:t xml:space="preserve">von Toralf Richter und Nicolas </w:t>
      </w:r>
      <w:r w:rsidR="0025035D" w:rsidRPr="00B8353F">
        <w:rPr>
          <w:lang w:val="de-CH"/>
        </w:rPr>
        <w:t xml:space="preserve">Lefebvre </w:t>
      </w:r>
      <w:r w:rsidRPr="00B8353F">
        <w:rPr>
          <w:lang w:val="de-CH"/>
        </w:rPr>
        <w:t xml:space="preserve">war Teil des Quality Food Trade </w:t>
      </w:r>
      <w:proofErr w:type="spellStart"/>
      <w:r w:rsidRPr="00B8353F">
        <w:rPr>
          <w:lang w:val="de-CH"/>
        </w:rPr>
        <w:t>Program</w:t>
      </w:r>
      <w:proofErr w:type="spellEnd"/>
      <w:r w:rsidRPr="00B8353F">
        <w:rPr>
          <w:lang w:val="de-CH"/>
        </w:rPr>
        <w:t xml:space="preserve"> (QFTP)</w:t>
      </w:r>
      <w:r w:rsidR="008174FC">
        <w:rPr>
          <w:lang w:val="de-CH"/>
        </w:rPr>
        <w:t xml:space="preserve">, </w:t>
      </w:r>
      <w:r w:rsidRPr="00B8353F">
        <w:rPr>
          <w:lang w:val="de-CH"/>
        </w:rPr>
        <w:t xml:space="preserve">das vom </w:t>
      </w:r>
      <w:r w:rsidR="000B5B69" w:rsidRPr="00B8353F">
        <w:rPr>
          <w:lang w:val="de-CH"/>
        </w:rPr>
        <w:t xml:space="preserve">Schweizer </w:t>
      </w:r>
      <w:r w:rsidR="006D190A" w:rsidRPr="00B8353F">
        <w:rPr>
          <w:lang w:val="de-CH"/>
        </w:rPr>
        <w:t xml:space="preserve">Staatssekretariat für Wirtschaft SECO </w:t>
      </w:r>
      <w:r w:rsidRPr="00B8353F">
        <w:rPr>
          <w:lang w:val="de-CH"/>
        </w:rPr>
        <w:t>finanziert wird</w:t>
      </w:r>
      <w:r w:rsidR="008174FC">
        <w:rPr>
          <w:lang w:val="de-CH"/>
        </w:rPr>
        <w:t>. Es</w:t>
      </w:r>
      <w:r w:rsidRPr="00B8353F">
        <w:rPr>
          <w:lang w:val="de-CH"/>
        </w:rPr>
        <w:t xml:space="preserve"> begann 2019 und soll bis 2026 laufen.</w:t>
      </w:r>
      <w:r w:rsidR="006D190A" w:rsidRPr="00B8353F">
        <w:rPr>
          <w:lang w:val="de-CH"/>
        </w:rPr>
        <w:t xml:space="preserve"> Eine Verlängerungsphase bis 2028 ist derzeit im Gespräch. </w:t>
      </w:r>
      <w:r w:rsidRPr="00B8353F">
        <w:rPr>
          <w:lang w:val="de-CH"/>
        </w:rPr>
        <w:t xml:space="preserve">Hauptziel </w:t>
      </w:r>
      <w:r w:rsidR="008174FC">
        <w:rPr>
          <w:lang w:val="de-CH"/>
        </w:rPr>
        <w:t>ist</w:t>
      </w:r>
      <w:r w:rsidRPr="00B8353F">
        <w:rPr>
          <w:lang w:val="de-CH"/>
        </w:rPr>
        <w:t xml:space="preserve"> die </w:t>
      </w:r>
      <w:r w:rsidR="006D190A" w:rsidRPr="00B8353F">
        <w:rPr>
          <w:lang w:val="de-CH"/>
        </w:rPr>
        <w:t xml:space="preserve">Förderung </w:t>
      </w:r>
      <w:r w:rsidR="008174FC">
        <w:rPr>
          <w:lang w:val="de-CH"/>
        </w:rPr>
        <w:t>d</w:t>
      </w:r>
      <w:r w:rsidR="006D190A" w:rsidRPr="00B8353F">
        <w:rPr>
          <w:lang w:val="de-CH"/>
        </w:rPr>
        <w:t xml:space="preserve">es nachhaltigen Handels und die Schaffung von mehr und besseren Arbeitsplätzen durch die Stärkung </w:t>
      </w:r>
      <w:r w:rsidR="008174FC">
        <w:rPr>
          <w:lang w:val="de-CH"/>
        </w:rPr>
        <w:t xml:space="preserve">von </w:t>
      </w:r>
      <w:r w:rsidR="006D190A" w:rsidRPr="00B8353F">
        <w:rPr>
          <w:lang w:val="de-CH"/>
        </w:rPr>
        <w:t>Kapazitäten</w:t>
      </w:r>
      <w:r w:rsidR="008174FC">
        <w:rPr>
          <w:lang w:val="de-CH"/>
        </w:rPr>
        <w:t xml:space="preserve"> und Wettbewerbsfähigkeit</w:t>
      </w:r>
      <w:r w:rsidR="006D190A" w:rsidRPr="00B8353F">
        <w:rPr>
          <w:lang w:val="de-CH"/>
        </w:rPr>
        <w:t xml:space="preserve"> </w:t>
      </w:r>
      <w:r w:rsidR="008174FC">
        <w:rPr>
          <w:lang w:val="de-CH"/>
        </w:rPr>
        <w:t>von KMU auf dem Biomarkt</w:t>
      </w:r>
      <w:r w:rsidR="006D190A" w:rsidRPr="00B8353F">
        <w:rPr>
          <w:lang w:val="de-CH"/>
        </w:rPr>
        <w:t xml:space="preserve"> und im Milchsektor</w:t>
      </w:r>
      <w:r w:rsidR="000B5B69" w:rsidRPr="00B8353F">
        <w:rPr>
          <w:lang w:val="de-CH"/>
        </w:rPr>
        <w:t>, um so zu einem nachhaltigen</w:t>
      </w:r>
      <w:r w:rsidR="008174FC">
        <w:rPr>
          <w:lang w:val="de-CH"/>
        </w:rPr>
        <w:t xml:space="preserve"> </w:t>
      </w:r>
      <w:r w:rsidR="000B5B69" w:rsidRPr="00B8353F">
        <w:rPr>
          <w:lang w:val="de-CH"/>
        </w:rPr>
        <w:t>Wirtschaftswachstum in der Ukraine beizutragen.</w:t>
      </w:r>
    </w:p>
    <w:p w14:paraId="6256311A" w14:textId="3D0AAAF3" w:rsidR="000B5B69" w:rsidRPr="00B8353F" w:rsidRDefault="000B5B69" w:rsidP="00AA3C8F">
      <w:pPr>
        <w:pStyle w:val="FiBLmrstandard"/>
        <w:rPr>
          <w:lang w:val="de-CH"/>
        </w:rPr>
      </w:pPr>
      <w:r w:rsidRPr="00B8353F">
        <w:rPr>
          <w:lang w:val="de-CH"/>
        </w:rPr>
        <w:t>I</w:t>
      </w:r>
      <w:r w:rsidR="008B43D8">
        <w:rPr>
          <w:lang w:val="de-CH"/>
        </w:rPr>
        <w:t xml:space="preserve">m </w:t>
      </w:r>
      <w:r w:rsidR="00A30740">
        <w:rPr>
          <w:lang w:val="de-CH"/>
        </w:rPr>
        <w:t>gestern</w:t>
      </w:r>
      <w:r w:rsidRPr="00B8353F">
        <w:rPr>
          <w:lang w:val="de-CH"/>
        </w:rPr>
        <w:t xml:space="preserve"> veröffentlichten FiBL</w:t>
      </w:r>
      <w:r w:rsidR="008B43D8">
        <w:rPr>
          <w:lang w:val="de-CH"/>
        </w:rPr>
        <w:t xml:space="preserve"> </w:t>
      </w:r>
      <w:r w:rsidRPr="00B8353F">
        <w:rPr>
          <w:lang w:val="de-CH"/>
        </w:rPr>
        <w:t xml:space="preserve">Podcast berichten Toralf Richter und Nicolas Lefebvre ausführlich über ihre Mission im Dezember 2024 (siehe Link unten).  </w:t>
      </w:r>
    </w:p>
    <w:p w14:paraId="1169F72E" w14:textId="7A1C44E1" w:rsidR="00E73786" w:rsidRPr="00B8353F" w:rsidRDefault="00933218" w:rsidP="00E73786">
      <w:pPr>
        <w:pStyle w:val="FiBLmrsubheader"/>
        <w:rPr>
          <w:lang w:val="de-CH"/>
        </w:rPr>
      </w:pPr>
      <w:r w:rsidRPr="00B8353F">
        <w:rPr>
          <w:lang w:val="de-CH"/>
        </w:rPr>
        <w:t>24 ukrainische biologische Exporteure auf der Biofach 2025</w:t>
      </w:r>
    </w:p>
    <w:p w14:paraId="0B10CCF3" w14:textId="151887FE" w:rsidR="00C770F6" w:rsidRPr="00B8353F" w:rsidRDefault="00C770F6" w:rsidP="00C770F6">
      <w:pPr>
        <w:pStyle w:val="FiBLmrstandard"/>
        <w:rPr>
          <w:lang w:val="de-CH"/>
        </w:rPr>
      </w:pPr>
      <w:r w:rsidRPr="00B8353F">
        <w:rPr>
          <w:lang w:val="de-CH"/>
        </w:rPr>
        <w:t xml:space="preserve">Trotz des seit fast </w:t>
      </w:r>
      <w:r w:rsidR="00F329CA" w:rsidRPr="00B8353F">
        <w:rPr>
          <w:lang w:val="de-CH"/>
        </w:rPr>
        <w:t xml:space="preserve">drei </w:t>
      </w:r>
      <w:r w:rsidRPr="00B8353F">
        <w:rPr>
          <w:lang w:val="de-CH"/>
        </w:rPr>
        <w:t>Jahren andauernden Krieges gelingt es der ukrainischen Bio</w:t>
      </w:r>
      <w:r w:rsidR="008B43D8">
        <w:rPr>
          <w:lang w:val="de-CH"/>
        </w:rPr>
        <w:t>b</w:t>
      </w:r>
      <w:r w:rsidRPr="00B8353F">
        <w:rPr>
          <w:lang w:val="de-CH"/>
        </w:rPr>
        <w:t xml:space="preserve">ranche jedes Jahr aufs Neue, </w:t>
      </w:r>
      <w:r w:rsidR="00B41975" w:rsidRPr="00B8353F">
        <w:rPr>
          <w:lang w:val="de-CH"/>
        </w:rPr>
        <w:t xml:space="preserve">innovative </w:t>
      </w:r>
      <w:r w:rsidRPr="00B8353F">
        <w:rPr>
          <w:lang w:val="de-CH"/>
        </w:rPr>
        <w:t xml:space="preserve">und qualitativ hochwertige biologische Produkte anzubauen, zu verarbeiten und sowohl </w:t>
      </w:r>
      <w:r w:rsidR="00B41975" w:rsidRPr="00B8353F">
        <w:rPr>
          <w:lang w:val="de-CH"/>
        </w:rPr>
        <w:t xml:space="preserve">in der Ukraine </w:t>
      </w:r>
      <w:r w:rsidRPr="00B8353F">
        <w:rPr>
          <w:lang w:val="de-CH"/>
        </w:rPr>
        <w:t xml:space="preserve">als auch im Ausland erfolgreich zu vermarkten. Auf der Biofach bieten </w:t>
      </w:r>
      <w:r w:rsidR="00A230AC" w:rsidRPr="00B8353F">
        <w:rPr>
          <w:lang w:val="de-CH"/>
        </w:rPr>
        <w:t xml:space="preserve">24 </w:t>
      </w:r>
      <w:r w:rsidRPr="00B8353F">
        <w:rPr>
          <w:lang w:val="de-CH"/>
        </w:rPr>
        <w:t xml:space="preserve">ukrainische </w:t>
      </w:r>
      <w:r w:rsidR="00A230AC" w:rsidRPr="00B8353F">
        <w:rPr>
          <w:lang w:val="de-CH"/>
        </w:rPr>
        <w:t>Bio</w:t>
      </w:r>
      <w:r w:rsidR="008B43D8">
        <w:rPr>
          <w:lang w:val="de-CH"/>
        </w:rPr>
        <w:t>e</w:t>
      </w:r>
      <w:r w:rsidR="00A230AC" w:rsidRPr="00B8353F">
        <w:rPr>
          <w:lang w:val="de-CH"/>
        </w:rPr>
        <w:t xml:space="preserve">xporteure </w:t>
      </w:r>
      <w:r w:rsidRPr="00B8353F">
        <w:rPr>
          <w:lang w:val="de-CH"/>
        </w:rPr>
        <w:t xml:space="preserve">ihre </w:t>
      </w:r>
      <w:r w:rsidR="00B41975" w:rsidRPr="00B8353F">
        <w:rPr>
          <w:lang w:val="de-CH"/>
        </w:rPr>
        <w:t xml:space="preserve">Produkte </w:t>
      </w:r>
      <w:r w:rsidRPr="00B8353F">
        <w:rPr>
          <w:lang w:val="de-CH"/>
        </w:rPr>
        <w:t xml:space="preserve">in einem </w:t>
      </w:r>
      <w:r w:rsidR="008B43D8" w:rsidRPr="00B8353F">
        <w:rPr>
          <w:lang w:val="de-CH"/>
        </w:rPr>
        <w:t>gro</w:t>
      </w:r>
      <w:r w:rsidR="008B43D8">
        <w:rPr>
          <w:lang w:val="de-CH"/>
        </w:rPr>
        <w:t>ss</w:t>
      </w:r>
      <w:r w:rsidR="008B43D8" w:rsidRPr="00B8353F">
        <w:rPr>
          <w:lang w:val="de-CH"/>
        </w:rPr>
        <w:t xml:space="preserve">en </w:t>
      </w:r>
      <w:r w:rsidR="00A230AC" w:rsidRPr="00B8353F">
        <w:rPr>
          <w:lang w:val="de-CH"/>
        </w:rPr>
        <w:t xml:space="preserve">Gemeinschaftspavillon der Ukraine </w:t>
      </w:r>
      <w:r w:rsidRPr="00B8353F">
        <w:rPr>
          <w:lang w:val="de-CH"/>
        </w:rPr>
        <w:t>an.</w:t>
      </w:r>
    </w:p>
    <w:p w14:paraId="7E20DE50" w14:textId="6925E35B" w:rsidR="00C770F6" w:rsidRPr="00B8353F" w:rsidRDefault="00C770F6" w:rsidP="00F329CA">
      <w:pPr>
        <w:pStyle w:val="FiBLmrstandard"/>
        <w:rPr>
          <w:lang w:val="de-CH"/>
        </w:rPr>
      </w:pPr>
      <w:r w:rsidRPr="00B8353F">
        <w:rPr>
          <w:lang w:val="de-CH"/>
        </w:rPr>
        <w:t xml:space="preserve">Der Kongress auf der Biofach bietet zusätzlich die Möglichkeit, sich </w:t>
      </w:r>
      <w:r w:rsidR="00B41975" w:rsidRPr="00B8353F">
        <w:rPr>
          <w:lang w:val="de-CH"/>
        </w:rPr>
        <w:t xml:space="preserve">einen </w:t>
      </w:r>
      <w:r w:rsidRPr="00B8353F">
        <w:rPr>
          <w:lang w:val="de-CH"/>
        </w:rPr>
        <w:t>Eindruck von der Leistungsfähigkeit der ukrainischen Bio</w:t>
      </w:r>
      <w:r w:rsidR="008B43D8">
        <w:rPr>
          <w:lang w:val="de-CH"/>
        </w:rPr>
        <w:t>u</w:t>
      </w:r>
      <w:r w:rsidRPr="00B8353F">
        <w:rPr>
          <w:lang w:val="de-CH"/>
        </w:rPr>
        <w:t xml:space="preserve">nternehmen </w:t>
      </w:r>
      <w:r w:rsidR="009C6185" w:rsidRPr="00B8353F">
        <w:rPr>
          <w:lang w:val="de-CH"/>
        </w:rPr>
        <w:t xml:space="preserve">und dem aktuellen Stand der Biopolitik in der Ukraine zu </w:t>
      </w:r>
      <w:r w:rsidRPr="00B8353F">
        <w:rPr>
          <w:lang w:val="de-CH"/>
        </w:rPr>
        <w:t>verschaffen. Unter dem Titel "</w:t>
      </w:r>
      <w:proofErr w:type="spellStart"/>
      <w:r w:rsidRPr="00B8353F">
        <w:rPr>
          <w:lang w:val="de-CH"/>
        </w:rPr>
        <w:t>Ukraine's</w:t>
      </w:r>
      <w:proofErr w:type="spellEnd"/>
      <w:r w:rsidRPr="00B8353F">
        <w:rPr>
          <w:lang w:val="de-CH"/>
        </w:rPr>
        <w:t xml:space="preserve"> </w:t>
      </w:r>
      <w:proofErr w:type="spellStart"/>
      <w:r w:rsidRPr="00B8353F">
        <w:rPr>
          <w:lang w:val="de-CH"/>
        </w:rPr>
        <w:t>Organic</w:t>
      </w:r>
      <w:proofErr w:type="spellEnd"/>
      <w:r w:rsidRPr="00B8353F">
        <w:rPr>
          <w:lang w:val="de-CH"/>
        </w:rPr>
        <w:t xml:space="preserve"> </w:t>
      </w:r>
      <w:proofErr w:type="spellStart"/>
      <w:r w:rsidRPr="00B8353F">
        <w:rPr>
          <w:lang w:val="de-CH"/>
        </w:rPr>
        <w:t>Sector</w:t>
      </w:r>
      <w:proofErr w:type="spellEnd"/>
      <w:r w:rsidRPr="00B8353F">
        <w:rPr>
          <w:lang w:val="de-CH"/>
        </w:rPr>
        <w:t xml:space="preserve"> in </w:t>
      </w:r>
      <w:proofErr w:type="spellStart"/>
      <w:r w:rsidRPr="00B8353F">
        <w:rPr>
          <w:lang w:val="de-CH"/>
        </w:rPr>
        <w:t>the</w:t>
      </w:r>
      <w:proofErr w:type="spellEnd"/>
      <w:r w:rsidRPr="00B8353F">
        <w:rPr>
          <w:lang w:val="de-CH"/>
        </w:rPr>
        <w:t xml:space="preserve"> EU Integration </w:t>
      </w:r>
      <w:proofErr w:type="spellStart"/>
      <w:r w:rsidRPr="00B8353F">
        <w:rPr>
          <w:lang w:val="de-CH"/>
        </w:rPr>
        <w:t>Process</w:t>
      </w:r>
      <w:proofErr w:type="spellEnd"/>
      <w:r w:rsidRPr="00B8353F">
        <w:rPr>
          <w:lang w:val="de-CH"/>
        </w:rPr>
        <w:t xml:space="preserve"> - </w:t>
      </w:r>
      <w:proofErr w:type="spellStart"/>
      <w:r w:rsidRPr="00B8353F">
        <w:rPr>
          <w:lang w:val="de-CH"/>
        </w:rPr>
        <w:t>Challenges</w:t>
      </w:r>
      <w:proofErr w:type="spellEnd"/>
      <w:r w:rsidRPr="00B8353F">
        <w:rPr>
          <w:lang w:val="de-CH"/>
        </w:rPr>
        <w:t xml:space="preserve">, </w:t>
      </w:r>
      <w:proofErr w:type="spellStart"/>
      <w:r w:rsidRPr="00B8353F">
        <w:rPr>
          <w:lang w:val="de-CH"/>
        </w:rPr>
        <w:t>Opportunities</w:t>
      </w:r>
      <w:proofErr w:type="spellEnd"/>
      <w:r w:rsidRPr="00B8353F">
        <w:rPr>
          <w:lang w:val="de-CH"/>
        </w:rPr>
        <w:t xml:space="preserve">, and Post-War </w:t>
      </w:r>
      <w:proofErr w:type="spellStart"/>
      <w:r w:rsidRPr="00B8353F">
        <w:rPr>
          <w:lang w:val="de-CH"/>
        </w:rPr>
        <w:t>Resilience</w:t>
      </w:r>
      <w:proofErr w:type="spellEnd"/>
      <w:r w:rsidRPr="00B8353F">
        <w:rPr>
          <w:lang w:val="de-CH"/>
        </w:rPr>
        <w:t>" werden mehrere Vertreter</w:t>
      </w:r>
      <w:r w:rsidR="00A13098">
        <w:rPr>
          <w:lang w:val="de-CH"/>
        </w:rPr>
        <w:t>*innen</w:t>
      </w:r>
      <w:r w:rsidRPr="00B8353F">
        <w:rPr>
          <w:lang w:val="de-CH"/>
        </w:rPr>
        <w:t xml:space="preserve"> aus Handel und Politik aus der Ukraine</w:t>
      </w:r>
      <w:r w:rsidR="00B41975" w:rsidRPr="00B8353F">
        <w:rPr>
          <w:lang w:val="de-CH"/>
        </w:rPr>
        <w:t xml:space="preserve">, der Schweiz und </w:t>
      </w:r>
      <w:r w:rsidRPr="00B8353F">
        <w:rPr>
          <w:lang w:val="de-CH"/>
        </w:rPr>
        <w:t xml:space="preserve">der EU über die aktuelle Situation in der Ukraine, den Handel und die </w:t>
      </w:r>
      <w:r w:rsidR="009C6185" w:rsidRPr="00B8353F">
        <w:rPr>
          <w:lang w:val="de-CH"/>
        </w:rPr>
        <w:t xml:space="preserve">gesetzlichen </w:t>
      </w:r>
      <w:r w:rsidRPr="00B8353F">
        <w:rPr>
          <w:lang w:val="de-CH"/>
        </w:rPr>
        <w:t>Rahmenbedingungen informieren.</w:t>
      </w:r>
      <w:r w:rsidR="008174FC">
        <w:rPr>
          <w:lang w:val="de-CH"/>
        </w:rPr>
        <w:t xml:space="preserve"> </w:t>
      </w:r>
      <w:r w:rsidRPr="00B8353F">
        <w:rPr>
          <w:lang w:val="de-CH"/>
        </w:rPr>
        <w:t xml:space="preserve">Dazu gehören Taras </w:t>
      </w:r>
      <w:proofErr w:type="spellStart"/>
      <w:r w:rsidRPr="00B8353F">
        <w:rPr>
          <w:lang w:val="de-CH"/>
        </w:rPr>
        <w:t>Vysotskyi</w:t>
      </w:r>
      <w:proofErr w:type="spellEnd"/>
      <w:r w:rsidRPr="00B8353F">
        <w:rPr>
          <w:lang w:val="de-CH"/>
        </w:rPr>
        <w:t xml:space="preserve">, Erster Stellvertretender Minister für Agrarpolitik und Ernährung der Ukraine, Jan </w:t>
      </w:r>
      <w:r w:rsidRPr="00B8353F">
        <w:rPr>
          <w:lang w:val="de-CH"/>
        </w:rPr>
        <w:lastRenderedPageBreak/>
        <w:t>Plagge</w:t>
      </w:r>
      <w:r w:rsidR="009C6185" w:rsidRPr="00B8353F">
        <w:rPr>
          <w:lang w:val="de-CH"/>
        </w:rPr>
        <w:t xml:space="preserve">, </w:t>
      </w:r>
      <w:r w:rsidRPr="00B8353F">
        <w:rPr>
          <w:lang w:val="de-CH"/>
        </w:rPr>
        <w:t xml:space="preserve">Präsident von IFOAM </w:t>
      </w:r>
      <w:proofErr w:type="spellStart"/>
      <w:r w:rsidRPr="00B8353F">
        <w:rPr>
          <w:lang w:val="de-CH"/>
        </w:rPr>
        <w:t>Organics</w:t>
      </w:r>
      <w:proofErr w:type="spellEnd"/>
      <w:r w:rsidRPr="00B8353F">
        <w:rPr>
          <w:lang w:val="de-CH"/>
        </w:rPr>
        <w:t xml:space="preserve"> </w:t>
      </w:r>
      <w:r w:rsidR="009C6185" w:rsidRPr="00B8353F">
        <w:rPr>
          <w:lang w:val="de-CH"/>
        </w:rPr>
        <w:t xml:space="preserve">Europe </w:t>
      </w:r>
      <w:r w:rsidR="008C6FF1" w:rsidRPr="00B8353F">
        <w:rPr>
          <w:lang w:val="de-CH"/>
        </w:rPr>
        <w:t xml:space="preserve">und </w:t>
      </w:r>
      <w:r w:rsidRPr="00B8353F">
        <w:rPr>
          <w:lang w:val="de-CH"/>
        </w:rPr>
        <w:t xml:space="preserve">Marianna Paolino, </w:t>
      </w:r>
      <w:r w:rsidR="009C6185" w:rsidRPr="00B8353F">
        <w:rPr>
          <w:lang w:val="de-CH"/>
        </w:rPr>
        <w:t xml:space="preserve">Teamleiterin International bei </w:t>
      </w:r>
      <w:r w:rsidRPr="00B8353F">
        <w:rPr>
          <w:lang w:val="de-CH"/>
        </w:rPr>
        <w:t xml:space="preserve">der GD </w:t>
      </w:r>
      <w:r w:rsidR="009C6185" w:rsidRPr="00B8353F">
        <w:rPr>
          <w:lang w:val="de-CH"/>
        </w:rPr>
        <w:t xml:space="preserve">AGRI </w:t>
      </w:r>
      <w:r w:rsidRPr="00B8353F">
        <w:rPr>
          <w:lang w:val="de-CH"/>
        </w:rPr>
        <w:t>der EU-Kommission</w:t>
      </w:r>
      <w:r w:rsidR="007663B1" w:rsidRPr="00B8353F">
        <w:rPr>
          <w:lang w:val="de-CH"/>
        </w:rPr>
        <w:t>.</w:t>
      </w:r>
    </w:p>
    <w:p w14:paraId="4DFD906B" w14:textId="77777777" w:rsidR="003C1352" w:rsidRPr="00B8353F" w:rsidRDefault="003C1352" w:rsidP="00661678">
      <w:pPr>
        <w:pStyle w:val="FiBLmraddinfo"/>
        <w:rPr>
          <w:lang w:val="de-CH"/>
        </w:rPr>
      </w:pPr>
      <w:r w:rsidRPr="00B8353F">
        <w:rPr>
          <w:lang w:val="de-CH"/>
        </w:rPr>
        <w:t xml:space="preserve">Einige Schlüsselzahlen des ukrainischen biologischen Sektors </w:t>
      </w:r>
      <w:r w:rsidR="00B13B82" w:rsidRPr="00B8353F">
        <w:rPr>
          <w:lang w:val="de-CH"/>
        </w:rPr>
        <w:t>(Jahr 2023)</w:t>
      </w:r>
    </w:p>
    <w:p w14:paraId="139A49F1" w14:textId="45881531" w:rsidR="00B13B82" w:rsidRDefault="00B13B82" w:rsidP="004D1A41">
      <w:pPr>
        <w:pStyle w:val="FiBLmrbulletpoint"/>
        <w:rPr>
          <w:lang w:val="en-US"/>
        </w:rPr>
      </w:pPr>
      <w:proofErr w:type="spellStart"/>
      <w:r>
        <w:t>Biologische</w:t>
      </w:r>
      <w:proofErr w:type="spellEnd"/>
      <w:r>
        <w:t xml:space="preserve"> </w:t>
      </w:r>
      <w:proofErr w:type="spellStart"/>
      <w:r>
        <w:t>Anbauflächen</w:t>
      </w:r>
      <w:proofErr w:type="spellEnd"/>
      <w:r>
        <w:t xml:space="preserve">: </w:t>
      </w:r>
      <w:r w:rsidRPr="00AA3C8F">
        <w:rPr>
          <w:lang w:val="en-US"/>
        </w:rPr>
        <w:t>471</w:t>
      </w:r>
      <w:r w:rsidR="008174FC">
        <w:rPr>
          <w:lang w:val="en-US"/>
        </w:rPr>
        <w:t>’</w:t>
      </w:r>
      <w:r w:rsidRPr="00AA3C8F">
        <w:rPr>
          <w:lang w:val="en-US"/>
        </w:rPr>
        <w:t xml:space="preserve">176 ha </w:t>
      </w:r>
    </w:p>
    <w:p w14:paraId="211359B3" w14:textId="11B3DAE4" w:rsidR="00B13B82" w:rsidRDefault="00B13B82" w:rsidP="004D1A41">
      <w:pPr>
        <w:pStyle w:val="FiBLmrbulletpoint"/>
        <w:rPr>
          <w:lang w:val="en-US"/>
        </w:rPr>
      </w:pPr>
      <w:r>
        <w:rPr>
          <w:lang w:val="en-US"/>
        </w:rPr>
        <w:t xml:space="preserve">In </w:t>
      </w:r>
      <w:proofErr w:type="spellStart"/>
      <w:r>
        <w:rPr>
          <w:lang w:val="en-US"/>
        </w:rPr>
        <w:t>Umwandlung</w:t>
      </w:r>
      <w:proofErr w:type="spellEnd"/>
      <w:r>
        <w:rPr>
          <w:lang w:val="en-US"/>
        </w:rPr>
        <w:t xml:space="preserve">: </w:t>
      </w:r>
      <w:r w:rsidRPr="00AA3C8F">
        <w:rPr>
          <w:lang w:val="en-US"/>
        </w:rPr>
        <w:t>80</w:t>
      </w:r>
      <w:r w:rsidR="008174FC">
        <w:rPr>
          <w:lang w:val="en-US"/>
        </w:rPr>
        <w:t>’</w:t>
      </w:r>
      <w:r w:rsidRPr="00AA3C8F">
        <w:rPr>
          <w:lang w:val="en-US"/>
        </w:rPr>
        <w:t xml:space="preserve">253 </w:t>
      </w:r>
      <w:r>
        <w:rPr>
          <w:lang w:val="en-US"/>
        </w:rPr>
        <w:t>ha</w:t>
      </w:r>
    </w:p>
    <w:p w14:paraId="7E64F5E0" w14:textId="1CEFA8F8" w:rsidR="00B13B82" w:rsidRPr="00B8353F" w:rsidRDefault="00B13B82" w:rsidP="004D1A41">
      <w:pPr>
        <w:pStyle w:val="FiBLmrbulletpoint"/>
        <w:rPr>
          <w:lang w:val="de-CH"/>
        </w:rPr>
      </w:pPr>
      <w:r w:rsidRPr="00B8353F">
        <w:rPr>
          <w:lang w:val="de-CH"/>
        </w:rPr>
        <w:t>Biologischer Anteil an der gesamten landwirtschaftlichen Nutzfläche</w:t>
      </w:r>
      <w:r w:rsidR="001D03CE">
        <w:rPr>
          <w:lang w:val="de-CH"/>
        </w:rPr>
        <w:t>:</w:t>
      </w:r>
      <w:r w:rsidRPr="00B8353F">
        <w:rPr>
          <w:lang w:val="de-CH"/>
        </w:rPr>
        <w:t xml:space="preserve"> 1,1 Prozent </w:t>
      </w:r>
    </w:p>
    <w:p w14:paraId="02398804" w14:textId="77777777" w:rsidR="00B13B82" w:rsidRDefault="00B13B82" w:rsidP="004D1A41">
      <w:pPr>
        <w:pStyle w:val="FiBLmrbulletpoint"/>
        <w:rPr>
          <w:lang w:val="en-US"/>
        </w:rPr>
      </w:pPr>
      <w:proofErr w:type="spellStart"/>
      <w:r>
        <w:rPr>
          <w:lang w:val="en-US"/>
        </w:rPr>
        <w:t>Anzahl</w:t>
      </w:r>
      <w:proofErr w:type="spellEnd"/>
      <w:r>
        <w:rPr>
          <w:lang w:val="en-US"/>
        </w:rPr>
        <w:t xml:space="preserve"> der </w:t>
      </w:r>
      <w:proofErr w:type="spellStart"/>
      <w:r>
        <w:rPr>
          <w:lang w:val="en-US"/>
        </w:rPr>
        <w:t>Agrarproduzenten</w:t>
      </w:r>
      <w:proofErr w:type="spellEnd"/>
      <w:r>
        <w:rPr>
          <w:lang w:val="en-US"/>
        </w:rPr>
        <w:t xml:space="preserve">: </w:t>
      </w:r>
      <w:r w:rsidRPr="00AA3C8F">
        <w:rPr>
          <w:lang w:val="en-US"/>
        </w:rPr>
        <w:t xml:space="preserve">383 </w:t>
      </w:r>
    </w:p>
    <w:p w14:paraId="7423BBD2" w14:textId="068AE0BF" w:rsidR="00B13B82" w:rsidRDefault="00B13B82" w:rsidP="004D1A41">
      <w:pPr>
        <w:pStyle w:val="FiBLmrbulletpoint"/>
        <w:rPr>
          <w:lang w:val="en-US"/>
        </w:rPr>
      </w:pPr>
      <w:proofErr w:type="spellStart"/>
      <w:r w:rsidRPr="00AA3C8F">
        <w:rPr>
          <w:lang w:val="en-US"/>
        </w:rPr>
        <w:t>Ausfuhren</w:t>
      </w:r>
      <w:proofErr w:type="spellEnd"/>
      <w:r>
        <w:rPr>
          <w:lang w:val="en-US"/>
        </w:rPr>
        <w:t xml:space="preserve">: </w:t>
      </w:r>
      <w:r w:rsidR="00015376">
        <w:rPr>
          <w:lang w:val="en-US"/>
        </w:rPr>
        <w:t>198</w:t>
      </w:r>
      <w:r w:rsidR="008174FC">
        <w:rPr>
          <w:lang w:val="en-US"/>
        </w:rPr>
        <w:t>’</w:t>
      </w:r>
      <w:r w:rsidR="00015376">
        <w:rPr>
          <w:lang w:val="en-US"/>
        </w:rPr>
        <w:t xml:space="preserve">000 </w:t>
      </w:r>
      <w:proofErr w:type="spellStart"/>
      <w:r>
        <w:rPr>
          <w:lang w:val="en-US"/>
        </w:rPr>
        <w:t>Tonnen</w:t>
      </w:r>
      <w:proofErr w:type="spellEnd"/>
    </w:p>
    <w:p w14:paraId="19E9543D" w14:textId="5C12E967" w:rsidR="00B13B82" w:rsidRPr="008174FC" w:rsidRDefault="00B13B82" w:rsidP="00B13B82">
      <w:pPr>
        <w:pStyle w:val="FiBLmrstandard"/>
        <w:rPr>
          <w:lang w:val="en-US"/>
        </w:rPr>
      </w:pPr>
      <w:r w:rsidRPr="008174FC">
        <w:rPr>
          <w:lang w:val="en-US"/>
        </w:rPr>
        <w:t xml:space="preserve">Quelle: </w:t>
      </w:r>
      <w:r w:rsidR="008174FC" w:rsidRPr="008174FC">
        <w:rPr>
          <w:lang w:val="en-US"/>
        </w:rPr>
        <w:t>The World of Organic Agriculture</w:t>
      </w:r>
      <w:r w:rsidRPr="008174FC">
        <w:rPr>
          <w:lang w:val="en-US"/>
        </w:rPr>
        <w:t xml:space="preserve"> 2025 </w:t>
      </w:r>
      <w:r w:rsidR="00414087" w:rsidRPr="008174FC">
        <w:rPr>
          <w:lang w:val="en-US"/>
        </w:rPr>
        <w:t>/ QFTP</w:t>
      </w:r>
    </w:p>
    <w:p w14:paraId="71720DE5" w14:textId="6D9000DC" w:rsidR="00CD4B01" w:rsidRDefault="00567811" w:rsidP="00661678">
      <w:pPr>
        <w:pStyle w:val="FiBLmraddinfo"/>
      </w:pPr>
      <w:r>
        <w:t>FiBL</w:t>
      </w:r>
      <w:r w:rsidR="001D03CE">
        <w:t xml:space="preserve"> </w:t>
      </w:r>
      <w:proofErr w:type="spellStart"/>
      <w:r>
        <w:t>Kontakte</w:t>
      </w:r>
      <w:proofErr w:type="spellEnd"/>
    </w:p>
    <w:p w14:paraId="3F8BF0D8" w14:textId="77777777" w:rsidR="003C6406" w:rsidRPr="007663B1" w:rsidRDefault="007663B1" w:rsidP="00866E96">
      <w:pPr>
        <w:pStyle w:val="FiBLmrbulletpoint"/>
        <w:rPr>
          <w:lang w:val="de-CH"/>
        </w:rPr>
      </w:pPr>
      <w:r w:rsidRPr="007663B1">
        <w:rPr>
          <w:lang w:val="de-CH"/>
        </w:rPr>
        <w:t xml:space="preserve">Toralf Richter, </w:t>
      </w:r>
      <w:r>
        <w:rPr>
          <w:lang w:val="de-CH"/>
        </w:rPr>
        <w:t xml:space="preserve">Ukraine-Experte, </w:t>
      </w:r>
      <w:r w:rsidR="00866E96" w:rsidRPr="007663B1">
        <w:rPr>
          <w:lang w:val="de-CH"/>
        </w:rPr>
        <w:t xml:space="preserve">FiBL </w:t>
      </w:r>
      <w:r w:rsidR="00567811" w:rsidRPr="007663B1">
        <w:rPr>
          <w:lang w:val="de-CH"/>
        </w:rPr>
        <w:t>Schweiz</w:t>
      </w:r>
      <w:r w:rsidR="00866E96" w:rsidRPr="007663B1">
        <w:rPr>
          <w:lang w:val="de-CH"/>
        </w:rPr>
        <w:br/>
      </w:r>
      <w:r w:rsidR="005B675F" w:rsidRPr="007663B1">
        <w:rPr>
          <w:lang w:val="de-CH"/>
        </w:rPr>
        <w:t xml:space="preserve">Telefon </w:t>
      </w:r>
      <w:r w:rsidR="00866E96" w:rsidRPr="007663B1">
        <w:rPr>
          <w:lang w:val="de-CH"/>
        </w:rPr>
        <w:t xml:space="preserve">+41 62 865 </w:t>
      </w:r>
      <w:r w:rsidR="00D73085" w:rsidRPr="007663B1">
        <w:rPr>
          <w:lang w:val="de-CH"/>
        </w:rPr>
        <w:t xml:space="preserve">04 </w:t>
      </w:r>
      <w:r w:rsidR="001A503F" w:rsidRPr="007663B1">
        <w:rPr>
          <w:lang w:val="de-CH"/>
        </w:rPr>
        <w:t>25</w:t>
      </w:r>
      <w:r w:rsidR="005B675F" w:rsidRPr="007663B1">
        <w:rPr>
          <w:lang w:val="de-CH"/>
        </w:rPr>
        <w:t xml:space="preserve">, </w:t>
      </w:r>
      <w:hyperlink r:id="rId14" w:history="1">
        <w:r w:rsidRPr="007B46E2">
          <w:rPr>
            <w:rStyle w:val="Hyperlink"/>
            <w:lang w:val="de-CH"/>
          </w:rPr>
          <w:t>toralf.richter@fibl.org</w:t>
        </w:r>
      </w:hyperlink>
    </w:p>
    <w:p w14:paraId="76A3629C" w14:textId="77777777" w:rsidR="00CD4B01" w:rsidRPr="00412D9B" w:rsidRDefault="007663B1" w:rsidP="00CD4B01">
      <w:pPr>
        <w:pStyle w:val="FiBLmrbulletpoint"/>
        <w:rPr>
          <w:lang w:val="de-CH"/>
        </w:rPr>
      </w:pPr>
      <w:r w:rsidRPr="00412D9B">
        <w:rPr>
          <w:lang w:val="de-CH"/>
        </w:rPr>
        <w:t>Adrian Krebs</w:t>
      </w:r>
      <w:r w:rsidR="00D73085" w:rsidRPr="00412D9B">
        <w:rPr>
          <w:lang w:val="de-CH"/>
        </w:rPr>
        <w:t>, Mediensprecher</w:t>
      </w:r>
      <w:r w:rsidR="00CD4B01" w:rsidRPr="00412D9B">
        <w:rPr>
          <w:lang w:val="de-CH"/>
        </w:rPr>
        <w:t xml:space="preserve">, FiBL </w:t>
      </w:r>
      <w:r w:rsidR="00C4331B" w:rsidRPr="00412D9B">
        <w:rPr>
          <w:lang w:val="de-CH"/>
        </w:rPr>
        <w:t>Schweiz</w:t>
      </w:r>
      <w:r w:rsidR="00CD4B01" w:rsidRPr="00412D9B">
        <w:rPr>
          <w:lang w:val="de-CH"/>
        </w:rPr>
        <w:br/>
      </w:r>
      <w:r w:rsidR="005B675F" w:rsidRPr="00412D9B">
        <w:rPr>
          <w:lang w:val="de-CH"/>
        </w:rPr>
        <w:t xml:space="preserve">Telefon +41 </w:t>
      </w:r>
      <w:r w:rsidR="001A503F" w:rsidRPr="00412D9B">
        <w:rPr>
          <w:lang w:val="de-CH"/>
        </w:rPr>
        <w:t xml:space="preserve">62 </w:t>
      </w:r>
      <w:r w:rsidR="00D73085" w:rsidRPr="00412D9B">
        <w:rPr>
          <w:lang w:val="de-CH"/>
        </w:rPr>
        <w:t xml:space="preserve">865 </w:t>
      </w:r>
      <w:r w:rsidRPr="00412D9B">
        <w:rPr>
          <w:lang w:val="de-CH"/>
        </w:rPr>
        <w:t>50 32</w:t>
      </w:r>
      <w:r w:rsidR="005B675F" w:rsidRPr="00412D9B">
        <w:rPr>
          <w:lang w:val="de-CH"/>
        </w:rPr>
        <w:t xml:space="preserve">, E-Mail </w:t>
      </w:r>
      <w:hyperlink r:id="rId15" w:history="1">
        <w:r w:rsidRPr="00412D9B">
          <w:rPr>
            <w:rStyle w:val="Hyperlink"/>
            <w:lang w:val="de-CH"/>
          </w:rPr>
          <w:t>adrian.krebs@fibl.org</w:t>
        </w:r>
      </w:hyperlink>
    </w:p>
    <w:p w14:paraId="750AFA32" w14:textId="6C3E2CC8" w:rsidR="00661678" w:rsidRPr="00412D9B" w:rsidRDefault="001D03CE" w:rsidP="00CD4B01">
      <w:pPr>
        <w:pStyle w:val="FiBLmraddinfo"/>
        <w:rPr>
          <w:lang w:val="de-CH"/>
        </w:rPr>
      </w:pPr>
      <w:r>
        <w:rPr>
          <w:lang w:val="de-CH"/>
        </w:rPr>
        <w:t>Das</w:t>
      </w:r>
      <w:r w:rsidR="00F329CA" w:rsidRPr="00B8353F">
        <w:rPr>
          <w:lang w:val="de-CH"/>
        </w:rPr>
        <w:t xml:space="preserve"> </w:t>
      </w:r>
      <w:r w:rsidRPr="00B8353F">
        <w:rPr>
          <w:lang w:val="de-CH"/>
        </w:rPr>
        <w:t xml:space="preserve">Quality Food Trade </w:t>
      </w:r>
      <w:proofErr w:type="spellStart"/>
      <w:r w:rsidRPr="00B8353F">
        <w:rPr>
          <w:lang w:val="de-CH"/>
        </w:rPr>
        <w:t>Program</w:t>
      </w:r>
      <w:proofErr w:type="spellEnd"/>
      <w:r w:rsidRPr="00412D9B">
        <w:rPr>
          <w:lang w:val="de-CH"/>
        </w:rPr>
        <w:t xml:space="preserve"> </w:t>
      </w:r>
      <w:r w:rsidR="00F329CA" w:rsidRPr="00412D9B">
        <w:rPr>
          <w:lang w:val="de-CH"/>
        </w:rPr>
        <w:t xml:space="preserve">QFTP </w:t>
      </w:r>
      <w:r w:rsidR="008D660E" w:rsidRPr="00412D9B">
        <w:rPr>
          <w:lang w:val="de-CH"/>
        </w:rPr>
        <w:t>wird finanziert durch</w:t>
      </w:r>
    </w:p>
    <w:p w14:paraId="1E3E878A" w14:textId="4E18F155" w:rsidR="001971B8" w:rsidRPr="00412D9B" w:rsidRDefault="007663B1" w:rsidP="00412D9B">
      <w:pPr>
        <w:pStyle w:val="FiBLmrbulletpoint"/>
        <w:rPr>
          <w:lang w:val="de-CH"/>
        </w:rPr>
      </w:pPr>
      <w:r w:rsidRPr="00412D9B">
        <w:rPr>
          <w:lang w:val="de-CH"/>
        </w:rPr>
        <w:t>Staatssekretariat für Wirtschaft (SECO</w:t>
      </w:r>
      <w:r w:rsidR="00B41975" w:rsidRPr="00412D9B">
        <w:rPr>
          <w:lang w:val="de-CH"/>
        </w:rPr>
        <w:t>), Schweiz</w:t>
      </w:r>
    </w:p>
    <w:p w14:paraId="7A5489EF" w14:textId="772A9BB0" w:rsidR="001971B8" w:rsidRPr="001971B8" w:rsidRDefault="001971B8" w:rsidP="001971B8">
      <w:pPr>
        <w:pStyle w:val="FiBLmraddinfo"/>
        <w:rPr>
          <w:lang w:val="de-CH"/>
        </w:rPr>
      </w:pPr>
      <w:r w:rsidRPr="001971B8">
        <w:rPr>
          <w:lang w:val="de-CH"/>
        </w:rPr>
        <w:t xml:space="preserve">Das Quality Food Trade </w:t>
      </w:r>
      <w:proofErr w:type="spellStart"/>
      <w:r w:rsidRPr="001971B8">
        <w:rPr>
          <w:lang w:val="de-CH"/>
        </w:rPr>
        <w:t>Program</w:t>
      </w:r>
      <w:proofErr w:type="spellEnd"/>
      <w:r w:rsidRPr="001971B8">
        <w:rPr>
          <w:lang w:val="de-CH"/>
        </w:rPr>
        <w:t xml:space="preserve"> QFTP wird durchgeführt</w:t>
      </w:r>
      <w:r>
        <w:rPr>
          <w:lang w:val="de-CH"/>
        </w:rPr>
        <w:t xml:space="preserve"> von</w:t>
      </w:r>
    </w:p>
    <w:p w14:paraId="0F364E46" w14:textId="192775A5" w:rsidR="001971B8" w:rsidRPr="00412D9B" w:rsidRDefault="001971B8" w:rsidP="00412D9B">
      <w:pPr>
        <w:pStyle w:val="FiBLmrbulletpoint"/>
        <w:rPr>
          <w:lang w:val="de-CH"/>
        </w:rPr>
      </w:pPr>
      <w:r w:rsidRPr="00412D9B">
        <w:rPr>
          <w:lang w:val="de-CH"/>
        </w:rPr>
        <w:t xml:space="preserve">FiBL </w:t>
      </w:r>
      <w:r w:rsidR="00412D9B">
        <w:rPr>
          <w:lang w:val="de-CH"/>
        </w:rPr>
        <w:t>Schweiz</w:t>
      </w:r>
      <w:r w:rsidRPr="00412D9B">
        <w:rPr>
          <w:lang w:val="de-CH"/>
        </w:rPr>
        <w:t xml:space="preserve">, in </w:t>
      </w:r>
      <w:r w:rsidR="00412D9B">
        <w:rPr>
          <w:lang w:val="de-CH"/>
        </w:rPr>
        <w:t xml:space="preserve">Zusammenarbeit mit </w:t>
      </w:r>
      <w:r w:rsidRPr="00412D9B">
        <w:rPr>
          <w:lang w:val="de-CH"/>
        </w:rPr>
        <w:t>SAFOSO AG</w:t>
      </w:r>
      <w:r w:rsidR="00412D9B">
        <w:rPr>
          <w:lang w:val="de-CH"/>
        </w:rPr>
        <w:t>, Schweiz</w:t>
      </w:r>
    </w:p>
    <w:p w14:paraId="0356ED8E" w14:textId="77777777" w:rsidR="00CD4B01" w:rsidRPr="00412D9B" w:rsidRDefault="007663B1" w:rsidP="00CD4B01">
      <w:pPr>
        <w:pStyle w:val="FiBLmraddinfo"/>
        <w:rPr>
          <w:lang w:val="de-CH"/>
        </w:rPr>
      </w:pPr>
      <w:r w:rsidRPr="00412D9B">
        <w:rPr>
          <w:lang w:val="de-CH"/>
        </w:rPr>
        <w:t>Podcast</w:t>
      </w:r>
    </w:p>
    <w:p w14:paraId="38E403CE" w14:textId="62EFDD31" w:rsidR="007663B1" w:rsidRPr="00B8353F" w:rsidRDefault="007663B1" w:rsidP="007663B1">
      <w:pPr>
        <w:pStyle w:val="FiBLmrstandard"/>
        <w:rPr>
          <w:lang w:val="de-CH"/>
        </w:rPr>
      </w:pPr>
      <w:r w:rsidRPr="00B8353F">
        <w:rPr>
          <w:lang w:val="de-CH"/>
        </w:rPr>
        <w:t xml:space="preserve">Das FiBL hat einen Podcast über die Mission von Toralf Richter und Nicolas </w:t>
      </w:r>
      <w:r w:rsidR="00B41975" w:rsidRPr="00B8353F">
        <w:rPr>
          <w:lang w:val="de-CH"/>
        </w:rPr>
        <w:t xml:space="preserve">Lefebvre </w:t>
      </w:r>
      <w:r w:rsidRPr="00B8353F">
        <w:rPr>
          <w:lang w:val="de-CH"/>
        </w:rPr>
        <w:t>im Dezember 2024 produziert</w:t>
      </w:r>
      <w:r w:rsidR="001971B8">
        <w:rPr>
          <w:lang w:val="de-CH"/>
        </w:rPr>
        <w:t xml:space="preserve"> (englisch): </w:t>
      </w:r>
      <w:hyperlink r:id="rId16" w:anchor="c74100" w:history="1">
        <w:r w:rsidR="001971B8" w:rsidRPr="007B46E2">
          <w:rPr>
            <w:rStyle w:val="Hyperlink"/>
            <w:lang w:val="de-CH"/>
          </w:rPr>
          <w:t>https://www.fibl.org/de/infothek/podcast/fibl-collaboration#c74100</w:t>
        </w:r>
      </w:hyperlink>
      <w:r w:rsidR="001971B8">
        <w:rPr>
          <w:lang w:val="de-CH"/>
        </w:rPr>
        <w:t xml:space="preserve"> </w:t>
      </w:r>
    </w:p>
    <w:p w14:paraId="1E72B78D" w14:textId="35B0386B" w:rsidR="00331D53" w:rsidRPr="00B8353F" w:rsidRDefault="008D660E" w:rsidP="00331D53">
      <w:pPr>
        <w:pStyle w:val="FiBLmraddinfo"/>
        <w:rPr>
          <w:lang w:val="de-CH"/>
        </w:rPr>
      </w:pPr>
      <w:r w:rsidRPr="00B8353F">
        <w:rPr>
          <w:lang w:val="de-CH"/>
        </w:rPr>
        <w:t xml:space="preserve">Nationaler Pavillon der </w:t>
      </w:r>
      <w:r w:rsidR="00331D53" w:rsidRPr="00B8353F">
        <w:rPr>
          <w:lang w:val="de-CH"/>
        </w:rPr>
        <w:t xml:space="preserve">Ukraine </w:t>
      </w:r>
      <w:r w:rsidR="008C6FF1" w:rsidRPr="00B8353F">
        <w:rPr>
          <w:lang w:val="de-CH"/>
        </w:rPr>
        <w:t xml:space="preserve">auf der </w:t>
      </w:r>
      <w:r w:rsidR="00331D53" w:rsidRPr="00B8353F">
        <w:rPr>
          <w:lang w:val="de-CH"/>
        </w:rPr>
        <w:t xml:space="preserve">Biofach </w:t>
      </w:r>
      <w:r w:rsidRPr="00B8353F">
        <w:rPr>
          <w:lang w:val="de-CH"/>
        </w:rPr>
        <w:t>2025</w:t>
      </w:r>
    </w:p>
    <w:p w14:paraId="31F85B2A" w14:textId="2FEC465C" w:rsidR="00331D53" w:rsidRPr="00B8353F" w:rsidRDefault="00331D53" w:rsidP="00331D53">
      <w:pPr>
        <w:pStyle w:val="FiBLmrstandard"/>
        <w:rPr>
          <w:lang w:val="de-CH"/>
        </w:rPr>
      </w:pPr>
      <w:r w:rsidRPr="00B8353F">
        <w:rPr>
          <w:lang w:val="de-CH"/>
        </w:rPr>
        <w:t xml:space="preserve">Halle 4A, Stand 625: </w:t>
      </w:r>
      <w:r w:rsidR="008D660E" w:rsidRPr="00B8353F">
        <w:rPr>
          <w:lang w:val="de-CH"/>
        </w:rPr>
        <w:t xml:space="preserve">24 </w:t>
      </w:r>
      <w:r w:rsidRPr="00B8353F">
        <w:rPr>
          <w:lang w:val="de-CH"/>
        </w:rPr>
        <w:t>ukrainische Export</w:t>
      </w:r>
      <w:r w:rsidR="004C7A60">
        <w:rPr>
          <w:lang w:val="de-CH"/>
        </w:rPr>
        <w:t xml:space="preserve">firmen </w:t>
      </w:r>
      <w:r w:rsidRPr="00B8353F">
        <w:rPr>
          <w:lang w:val="de-CH"/>
        </w:rPr>
        <w:t>werden ihre biologischen Produkte ausstell</w:t>
      </w:r>
      <w:r w:rsidR="004C7A60">
        <w:rPr>
          <w:lang w:val="de-CH"/>
        </w:rPr>
        <w:t>en.</w:t>
      </w:r>
    </w:p>
    <w:p w14:paraId="086C7A17" w14:textId="71F37436" w:rsidR="00BC0C02" w:rsidRPr="00B8353F" w:rsidRDefault="008D660E" w:rsidP="00331D53">
      <w:pPr>
        <w:pStyle w:val="FiBLmrstandard"/>
        <w:rPr>
          <w:lang w:val="de-CH"/>
        </w:rPr>
      </w:pPr>
      <w:r w:rsidRPr="00B8353F">
        <w:rPr>
          <w:lang w:val="de-CH"/>
        </w:rPr>
        <w:t>Weitere Informationen:</w:t>
      </w:r>
      <w:r w:rsidR="00BC0C02" w:rsidRPr="00B8353F">
        <w:rPr>
          <w:lang w:val="de-CH"/>
        </w:rPr>
        <w:br/>
      </w:r>
      <w:hyperlink r:id="rId17" w:history="1">
        <w:r w:rsidR="00BC0C02" w:rsidRPr="00B8353F">
          <w:rPr>
            <w:rStyle w:val="Hyperlink"/>
            <w:lang w:val="de-CH"/>
          </w:rPr>
          <w:t xml:space="preserve">https://minagro.gov.ua/en/news/national-pavilion-of-ukraine-at-the-international-organic-products-exhibition-biofach-2025 </w:t>
        </w:r>
      </w:hyperlink>
      <w:r w:rsidR="00BC0C02" w:rsidRPr="00B8353F">
        <w:rPr>
          <w:lang w:val="de-CH"/>
        </w:rPr>
        <w:br/>
      </w:r>
      <w:hyperlink r:id="rId18" w:history="1">
        <w:r w:rsidR="00BC0C02" w:rsidRPr="00B8353F">
          <w:rPr>
            <w:rStyle w:val="Hyperlink"/>
            <w:lang w:val="de-CH"/>
          </w:rPr>
          <w:t>https://organicinfo.ua/en/news/biofach-2025-2/</w:t>
        </w:r>
      </w:hyperlink>
      <w:r w:rsidR="008C6FF1" w:rsidRPr="00B8353F">
        <w:rPr>
          <w:lang w:val="de-CH"/>
        </w:rPr>
        <w:br/>
      </w:r>
      <w:r w:rsidR="008C6FF1" w:rsidRPr="00B8353F">
        <w:rPr>
          <w:lang w:val="de-CH"/>
        </w:rPr>
        <w:lastRenderedPageBreak/>
        <w:t xml:space="preserve">Der Katalog der ukrainischen biologischen Exporteure 2025: </w:t>
      </w:r>
      <w:hyperlink r:id="rId19" w:history="1">
        <w:r w:rsidR="008C6FF1" w:rsidRPr="00B8353F">
          <w:rPr>
            <w:rStyle w:val="Hyperlink"/>
            <w:lang w:val="de-CH"/>
          </w:rPr>
          <w:t xml:space="preserve">https://organicinfo.ua/wp-content/uploads/2025/02/Catalogue-of-Ukrainian-Organic-Exporters-2025.pdf </w:t>
        </w:r>
      </w:hyperlink>
    </w:p>
    <w:p w14:paraId="621F1C4A" w14:textId="77777777" w:rsidR="00331D53" w:rsidRPr="00B8353F" w:rsidRDefault="00331D53" w:rsidP="00331D53">
      <w:pPr>
        <w:pStyle w:val="FiBLmraddinfo"/>
        <w:rPr>
          <w:lang w:val="de-CH"/>
        </w:rPr>
      </w:pPr>
      <w:r w:rsidRPr="00B8353F">
        <w:rPr>
          <w:lang w:val="de-CH"/>
        </w:rPr>
        <w:t>Ukraine-Sitzung auf dem Biofach-Kongress</w:t>
      </w:r>
    </w:p>
    <w:p w14:paraId="693A185B" w14:textId="021216D5" w:rsidR="00EF091B" w:rsidRPr="00B8353F" w:rsidRDefault="00331D53" w:rsidP="00331D53">
      <w:pPr>
        <w:pStyle w:val="FiBLmrstandard"/>
        <w:rPr>
          <w:lang w:val="de-CH"/>
        </w:rPr>
      </w:pPr>
      <w:r w:rsidRPr="00B8353F">
        <w:rPr>
          <w:lang w:val="de-CH"/>
        </w:rPr>
        <w:t>12. Februar, 14 Uhr, Raum Shanghai</w:t>
      </w:r>
      <w:r w:rsidR="0096753B" w:rsidRPr="00B8353F">
        <w:rPr>
          <w:lang w:val="de-CH"/>
        </w:rPr>
        <w:t>, NCC Ost</w:t>
      </w:r>
      <w:r w:rsidRPr="00B8353F">
        <w:rPr>
          <w:lang w:val="de-CH"/>
        </w:rPr>
        <w:t>: "Der biologische Sektor der Ukraine im EU-Integrationsprozess - Herausforderungen, Chancen und Widerstandsfähigkeit nach dem Krieg"</w:t>
      </w:r>
      <w:r w:rsidR="002860AE">
        <w:rPr>
          <w:lang w:val="de-CH"/>
        </w:rPr>
        <w:t xml:space="preserve"> (englisch/ukrainisch)</w:t>
      </w:r>
      <w:r w:rsidR="00BC0C02" w:rsidRPr="00B8353F">
        <w:rPr>
          <w:lang w:val="de-CH"/>
        </w:rPr>
        <w:t>. Das Programm finden Sie hier:</w:t>
      </w:r>
      <w:r w:rsidR="00762B05">
        <w:rPr>
          <w:lang w:val="de-CH"/>
        </w:rPr>
        <w:t xml:space="preserve"> </w:t>
      </w:r>
      <w:hyperlink r:id="rId20" w:history="1">
        <w:r w:rsidR="00762B05" w:rsidRPr="007B46E2">
          <w:rPr>
            <w:rStyle w:val="Hyperlink"/>
            <w:lang w:val="de-CH"/>
          </w:rPr>
          <w:t>https://organicinfo.ua/en/events/biofach2025-conference/</w:t>
        </w:r>
      </w:hyperlink>
      <w:r w:rsidR="00762B05">
        <w:rPr>
          <w:lang w:val="de-CH"/>
        </w:rPr>
        <w:t xml:space="preserve"> </w:t>
      </w:r>
    </w:p>
    <w:p w14:paraId="74C54D52" w14:textId="77777777" w:rsidR="00195EC7" w:rsidRPr="00B8353F" w:rsidRDefault="00195EC7" w:rsidP="00195EC7">
      <w:pPr>
        <w:pStyle w:val="FiBLmraddinfo"/>
        <w:rPr>
          <w:lang w:val="de-CH"/>
        </w:rPr>
      </w:pPr>
      <w:r w:rsidRPr="00B8353F">
        <w:rPr>
          <w:lang w:val="de-CH"/>
        </w:rPr>
        <w:t>Links</w:t>
      </w:r>
    </w:p>
    <w:p w14:paraId="50344311" w14:textId="2DFFA4D0" w:rsidR="007663B1" w:rsidRPr="00B8353F" w:rsidRDefault="00331D53" w:rsidP="007663B1">
      <w:pPr>
        <w:pStyle w:val="FiBLmrstandard"/>
        <w:rPr>
          <w:lang w:val="de-CH"/>
        </w:rPr>
      </w:pPr>
      <w:r w:rsidRPr="00B8353F">
        <w:rPr>
          <w:lang w:val="de-CH"/>
        </w:rPr>
        <w:t>Website des QFTP-Programms</w:t>
      </w:r>
      <w:r w:rsidR="002860AE">
        <w:rPr>
          <w:lang w:val="de-CH"/>
        </w:rPr>
        <w:t xml:space="preserve"> (englisch)</w:t>
      </w:r>
      <w:r w:rsidRPr="00B8353F">
        <w:rPr>
          <w:lang w:val="de-CH"/>
        </w:rPr>
        <w:t xml:space="preserve">: </w:t>
      </w:r>
      <w:hyperlink r:id="rId21" w:history="1">
        <w:r w:rsidR="002860AE" w:rsidRPr="002860AE">
          <w:rPr>
            <w:rStyle w:val="Hyperlink"/>
            <w:lang w:val="de-CH"/>
          </w:rPr>
          <w:t>https://qftp.org/en/</w:t>
        </w:r>
      </w:hyperlink>
      <w:r w:rsidRPr="00B8353F">
        <w:rPr>
          <w:lang w:val="de-CH"/>
        </w:rPr>
        <w:br/>
        <w:t>QFTP in der FiBL</w:t>
      </w:r>
      <w:r w:rsidR="002B28B2">
        <w:rPr>
          <w:lang w:val="de-CH"/>
        </w:rPr>
        <w:t xml:space="preserve"> </w:t>
      </w:r>
      <w:r w:rsidRPr="00B8353F">
        <w:rPr>
          <w:lang w:val="de-CH"/>
        </w:rPr>
        <w:t xml:space="preserve">Projektdatenbank: </w:t>
      </w:r>
      <w:hyperlink r:id="rId22" w:history="1">
        <w:r w:rsidR="002860AE" w:rsidRPr="007B46E2">
          <w:rPr>
            <w:rStyle w:val="Hyperlink"/>
            <w:lang w:val="de-CH"/>
          </w:rPr>
          <w:t>https://www.fibl.org/de/themen/projektdatenbank/projektitem/project/2410</w:t>
        </w:r>
      </w:hyperlink>
      <w:r w:rsidR="002860AE">
        <w:rPr>
          <w:lang w:val="de-CH"/>
        </w:rPr>
        <w:t xml:space="preserve"> </w:t>
      </w:r>
    </w:p>
    <w:p w14:paraId="7FFDBBD0" w14:textId="487DD9DA" w:rsidR="00F329CA" w:rsidRPr="002860AE" w:rsidRDefault="002860AE" w:rsidP="00F678FA">
      <w:pPr>
        <w:pStyle w:val="FiBLmraddinfo"/>
        <w:rPr>
          <w:lang w:val="en-US"/>
        </w:rPr>
      </w:pPr>
      <w:proofErr w:type="spellStart"/>
      <w:r w:rsidRPr="002860AE">
        <w:rPr>
          <w:lang w:val="en-US"/>
        </w:rPr>
        <w:t>Statistik-Jahrbuch</w:t>
      </w:r>
      <w:proofErr w:type="spellEnd"/>
      <w:r w:rsidRPr="002860AE">
        <w:rPr>
          <w:lang w:val="en-US"/>
        </w:rPr>
        <w:t xml:space="preserve"> "The </w:t>
      </w:r>
      <w:r w:rsidR="00495CE6">
        <w:rPr>
          <w:lang w:val="en-US"/>
        </w:rPr>
        <w:t>W</w:t>
      </w:r>
      <w:r w:rsidR="00495CE6" w:rsidRPr="002860AE">
        <w:rPr>
          <w:lang w:val="en-US"/>
        </w:rPr>
        <w:t xml:space="preserve">orld </w:t>
      </w:r>
      <w:r w:rsidRPr="002860AE">
        <w:rPr>
          <w:lang w:val="en-US"/>
        </w:rPr>
        <w:t>o</w:t>
      </w:r>
      <w:r>
        <w:rPr>
          <w:lang w:val="en-US"/>
        </w:rPr>
        <w:t>f Organic Agriculture 2025</w:t>
      </w:r>
      <w:r w:rsidRPr="002860AE">
        <w:rPr>
          <w:lang w:val="en-US"/>
        </w:rPr>
        <w:t>"</w:t>
      </w:r>
    </w:p>
    <w:p w14:paraId="441B1632" w14:textId="77777777" w:rsidR="00F329CA" w:rsidRPr="00B8353F" w:rsidRDefault="00F329CA" w:rsidP="00F329CA">
      <w:pPr>
        <w:pStyle w:val="FiBLmrstandard"/>
        <w:rPr>
          <w:lang w:val="de-CH"/>
        </w:rPr>
      </w:pPr>
      <w:r w:rsidRPr="00B8353F">
        <w:rPr>
          <w:lang w:val="de-CH"/>
        </w:rPr>
        <w:t xml:space="preserve">Download des statistischen Jahrbuchs "The World </w:t>
      </w:r>
      <w:proofErr w:type="spellStart"/>
      <w:r w:rsidRPr="00B8353F">
        <w:rPr>
          <w:lang w:val="de-CH"/>
        </w:rPr>
        <w:t>of</w:t>
      </w:r>
      <w:proofErr w:type="spellEnd"/>
      <w:r w:rsidRPr="00B8353F">
        <w:rPr>
          <w:lang w:val="de-CH"/>
        </w:rPr>
        <w:t xml:space="preserve"> </w:t>
      </w:r>
      <w:proofErr w:type="spellStart"/>
      <w:r w:rsidRPr="00B8353F">
        <w:rPr>
          <w:lang w:val="de-CH"/>
        </w:rPr>
        <w:t>Organic</w:t>
      </w:r>
      <w:proofErr w:type="spellEnd"/>
      <w:r w:rsidRPr="00B8353F">
        <w:rPr>
          <w:lang w:val="de-CH"/>
        </w:rPr>
        <w:t xml:space="preserve"> </w:t>
      </w:r>
      <w:proofErr w:type="spellStart"/>
      <w:r w:rsidRPr="00B8353F">
        <w:rPr>
          <w:lang w:val="de-CH"/>
        </w:rPr>
        <w:t>Agriculture</w:t>
      </w:r>
      <w:proofErr w:type="spellEnd"/>
      <w:r w:rsidRPr="00B8353F">
        <w:rPr>
          <w:lang w:val="de-CH"/>
        </w:rPr>
        <w:t xml:space="preserve"> 2025" mit Daten für die Ukraine </w:t>
      </w:r>
      <w:hyperlink r:id="rId23" w:history="1">
        <w:r w:rsidRPr="00B8353F">
          <w:rPr>
            <w:rStyle w:val="Hyperlink"/>
            <w:lang w:val="de-CH"/>
          </w:rPr>
          <w:t>https://www.organic-world.net/yearbook/yearbook-2025.html</w:t>
        </w:r>
      </w:hyperlink>
      <w:r w:rsidRPr="00B8353F">
        <w:rPr>
          <w:lang w:val="de-CH"/>
        </w:rPr>
        <w:t xml:space="preserve">    </w:t>
      </w:r>
    </w:p>
    <w:p w14:paraId="5E2F4AEA" w14:textId="77777777" w:rsidR="00F678FA" w:rsidRPr="00B8353F" w:rsidRDefault="00F678FA" w:rsidP="00F678FA">
      <w:pPr>
        <w:pStyle w:val="FiBLmraddinfo"/>
        <w:rPr>
          <w:lang w:val="de-CH"/>
        </w:rPr>
      </w:pPr>
      <w:r w:rsidRPr="00B8353F">
        <w:rPr>
          <w:lang w:val="de-CH"/>
        </w:rPr>
        <w:t>Diese Medienmitteilung online</w:t>
      </w:r>
    </w:p>
    <w:p w14:paraId="5759C92D" w14:textId="1F1B699F" w:rsidR="00F678FA" w:rsidRPr="00B8353F" w:rsidRDefault="00F678FA" w:rsidP="00F678FA">
      <w:pPr>
        <w:pStyle w:val="FiBLmrstandard"/>
        <w:rPr>
          <w:lang w:val="de-CH"/>
        </w:rPr>
      </w:pPr>
      <w:r w:rsidRPr="00B8353F">
        <w:rPr>
          <w:lang w:val="de-CH"/>
        </w:rPr>
        <w:t>Diese Medienmitteilung und Bilder können online unter</w:t>
      </w:r>
      <w:r w:rsidR="00495CE6">
        <w:rPr>
          <w:lang w:val="de-CH"/>
        </w:rPr>
        <w:t xml:space="preserve"> </w:t>
      </w:r>
      <w:hyperlink r:id="rId24" w:history="1">
        <w:r w:rsidR="00495CE6" w:rsidRPr="004C7A60">
          <w:rPr>
            <w:rStyle w:val="Hyperlink"/>
            <w:lang w:val="de-CH"/>
          </w:rPr>
          <w:t>https://www.fibl.org/de/infothek/medien</w:t>
        </w:r>
      </w:hyperlink>
      <w:r w:rsidRPr="00B8353F">
        <w:rPr>
          <w:lang w:val="de-CH"/>
        </w:rPr>
        <w:t xml:space="preserve"> abgerufen werden.</w:t>
      </w:r>
    </w:p>
    <w:p w14:paraId="2A8798D8" w14:textId="77777777" w:rsidR="002C0814" w:rsidRPr="00B8353F" w:rsidRDefault="006569B3" w:rsidP="0044286A">
      <w:pPr>
        <w:pStyle w:val="FiBLmrannotationtitle"/>
        <w:rPr>
          <w:lang w:val="de-CH"/>
        </w:rPr>
      </w:pPr>
      <w:r w:rsidRPr="00B8353F">
        <w:rPr>
          <w:lang w:val="de-CH"/>
        </w:rPr>
        <w:t xml:space="preserve">Über das </w:t>
      </w:r>
      <w:r w:rsidR="002C0814" w:rsidRPr="00B8353F">
        <w:rPr>
          <w:lang w:val="de-CH"/>
        </w:rPr>
        <w:t>FiBL</w:t>
      </w:r>
    </w:p>
    <w:p w14:paraId="143769E8" w14:textId="72AE7C56" w:rsidR="00EF091B" w:rsidRPr="00B8353F" w:rsidRDefault="00857618" w:rsidP="00857618">
      <w:pPr>
        <w:pStyle w:val="FiBLmrannotation"/>
        <w:rPr>
          <w:rFonts w:cs="Arial"/>
          <w:lang w:val="de-CH"/>
        </w:rPr>
      </w:pPr>
      <w:r w:rsidRPr="00B8353F">
        <w:rPr>
          <w:lang w:val="de-CH"/>
        </w:rPr>
        <w:t xml:space="preserve">Das Forschungsinstitut für biologischen Landbau FiBL ist eine der weltweit führenden Forschungsinstitutionen auf dem Gebiet des biologischen Landbaus. Die Stärken des FiBL sind interdisziplinäre Forschung, gemeinsame Innovationen mit Landwirten und der Lebensmittelindustrie sowie ein schneller Wissenstransfer. Zur FiBL-Gruppe gehören heute das FiBL Schweiz (gegründet 1973), </w:t>
      </w:r>
      <w:proofErr w:type="gramStart"/>
      <w:r w:rsidRPr="00B8353F">
        <w:rPr>
          <w:lang w:val="de-CH"/>
        </w:rPr>
        <w:t>das</w:t>
      </w:r>
      <w:proofErr w:type="gramEnd"/>
      <w:r w:rsidRPr="00B8353F">
        <w:rPr>
          <w:lang w:val="de-CH"/>
        </w:rPr>
        <w:t xml:space="preserve"> FiBL Deutschland (2001), das FiBL Österreich (2004), das </w:t>
      </w:r>
      <w:proofErr w:type="spellStart"/>
      <w:r w:rsidRPr="00B8353F">
        <w:rPr>
          <w:lang w:val="de-CH"/>
        </w:rPr>
        <w:t>ÖMKi</w:t>
      </w:r>
      <w:proofErr w:type="spellEnd"/>
      <w:r w:rsidRPr="00B8353F">
        <w:rPr>
          <w:lang w:val="de-CH"/>
        </w:rPr>
        <w:t xml:space="preserve"> (Ungarisches Forschungsinstitut für biologischen Landbau, 2011), das FiBL Frankreich (2017) und das FiBL Europa (2017), das von den fünf nationalen Instituten gemeinsam getragen wird. An den verschiedenen Standorten arbeiten </w:t>
      </w:r>
      <w:r w:rsidR="00BE2284" w:rsidRPr="00B8353F">
        <w:rPr>
          <w:lang w:val="de-CH"/>
        </w:rPr>
        <w:t xml:space="preserve">mehr als </w:t>
      </w:r>
      <w:r w:rsidR="00D73085" w:rsidRPr="00B8353F">
        <w:rPr>
          <w:lang w:val="de-CH"/>
        </w:rPr>
        <w:t xml:space="preserve">400 </w:t>
      </w:r>
      <w:r w:rsidRPr="00B8353F">
        <w:rPr>
          <w:lang w:val="de-CH"/>
        </w:rPr>
        <w:t xml:space="preserve">Mitarbeitende. </w:t>
      </w:r>
      <w:r w:rsidR="000B5B69" w:rsidRPr="00B8353F">
        <w:rPr>
          <w:lang w:val="de-CH"/>
        </w:rPr>
        <w:br/>
      </w:r>
      <w:r w:rsidR="00B41975" w:rsidRPr="00B8353F">
        <w:rPr>
          <w:rFonts w:cs="Arial"/>
          <w:lang w:val="de-CH"/>
        </w:rPr>
        <w:t xml:space="preserve">Seit 2005 </w:t>
      </w:r>
      <w:r w:rsidR="00EF091B" w:rsidRPr="00B8353F">
        <w:rPr>
          <w:rFonts w:cs="Arial"/>
          <w:lang w:val="de-CH"/>
        </w:rPr>
        <w:t xml:space="preserve">setzt das FiBL </w:t>
      </w:r>
      <w:r w:rsidR="00837C7E" w:rsidRPr="00B8353F">
        <w:rPr>
          <w:rFonts w:cs="Arial"/>
          <w:lang w:val="de-CH"/>
        </w:rPr>
        <w:t xml:space="preserve">erfolgreich </w:t>
      </w:r>
      <w:r w:rsidR="00B41975" w:rsidRPr="00B8353F">
        <w:rPr>
          <w:rFonts w:cs="Arial"/>
          <w:lang w:val="de-CH"/>
        </w:rPr>
        <w:t xml:space="preserve">SECO-finanzierte Projekte </w:t>
      </w:r>
      <w:r w:rsidR="00EF091B" w:rsidRPr="00B8353F">
        <w:rPr>
          <w:rFonts w:cs="Arial"/>
          <w:lang w:val="de-CH"/>
        </w:rPr>
        <w:t xml:space="preserve">um </w:t>
      </w:r>
      <w:r w:rsidR="00B41975" w:rsidRPr="00B8353F">
        <w:rPr>
          <w:rFonts w:cs="Arial"/>
          <w:lang w:val="de-CH"/>
        </w:rPr>
        <w:t>und unterstützt damit den biologischen Sektor in der Ukraine.</w:t>
      </w:r>
    </w:p>
    <w:p w14:paraId="2CE6A1C7" w14:textId="77777777" w:rsidR="00F678FA" w:rsidRDefault="00510B43" w:rsidP="00857618">
      <w:pPr>
        <w:pStyle w:val="FiBLmrannotation"/>
      </w:pPr>
      <w:hyperlink r:id="rId25" w:history="1">
        <w:r w:rsidR="00EF091B" w:rsidRPr="00EF091B">
          <w:rPr>
            <w:rStyle w:val="Hyperlink"/>
          </w:rPr>
          <w:t>www.fibl.org</w:t>
        </w:r>
      </w:hyperlink>
    </w:p>
    <w:sectPr w:rsidR="00F678FA" w:rsidSect="00232993">
      <w:footerReference w:type="default" r:id="rId26"/>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4F280" w16cex:dateUtc="2025-02-07T18:50:00Z"/>
  <w16cex:commentExtensible w16cex:durableId="3F804BD5" w16cex:dateUtc="2025-02-07T19:03:00Z"/>
  <w16cex:commentExtensible w16cex:durableId="76CBD75F" w16cex:dateUtc="2025-02-07T19:36:00Z"/>
  <w16cex:commentExtensible w16cex:durableId="54CDC78A" w16cex:dateUtc="2025-02-07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3E53" w14:textId="77777777" w:rsidR="00510B43" w:rsidRDefault="00510B43" w:rsidP="00F53AA9">
      <w:pPr>
        <w:spacing w:after="0" w:line="240" w:lineRule="auto"/>
      </w:pPr>
      <w:r>
        <w:separator/>
      </w:r>
    </w:p>
  </w:endnote>
  <w:endnote w:type="continuationSeparator" w:id="0">
    <w:p w14:paraId="18DBAA1A" w14:textId="77777777" w:rsidR="00510B43" w:rsidRDefault="00510B4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CABE7F1" w14:textId="77777777" w:rsidTr="00232993">
      <w:trPr>
        <w:trHeight w:val="508"/>
      </w:trPr>
      <w:tc>
        <w:tcPr>
          <w:tcW w:w="7656" w:type="dxa"/>
        </w:tcPr>
        <w:p w14:paraId="2514A954" w14:textId="77777777" w:rsidR="008A6B50" w:rsidRPr="00B8353F" w:rsidRDefault="00CF6598" w:rsidP="00DA14CE">
          <w:pPr>
            <w:pStyle w:val="FiBLmrfooter"/>
            <w:rPr>
              <w:lang w:val="de-CH"/>
            </w:rPr>
          </w:pPr>
          <w:r w:rsidRPr="00B8353F">
            <w:rPr>
              <w:lang w:val="de-CH"/>
            </w:rPr>
            <w:t xml:space="preserve">Forschungsinstitut für biologischen Landbau </w:t>
          </w:r>
          <w:r w:rsidR="00F73377" w:rsidRPr="00B8353F">
            <w:rPr>
              <w:lang w:val="de-CH"/>
            </w:rPr>
            <w:t xml:space="preserve">FiBL | Ackerstrasse 113 | Postfach 219 </w:t>
          </w:r>
        </w:p>
        <w:p w14:paraId="24B0C52C" w14:textId="55518471" w:rsidR="00F73377" w:rsidRPr="00B8353F" w:rsidRDefault="00F73377" w:rsidP="00CF6598">
          <w:pPr>
            <w:pStyle w:val="FiBLmrfooter"/>
            <w:rPr>
              <w:lang w:val="de-CH"/>
            </w:rPr>
          </w:pPr>
          <w:r w:rsidRPr="00B8353F">
            <w:rPr>
              <w:lang w:val="de-CH"/>
            </w:rPr>
            <w:t xml:space="preserve">5070 Frick | </w:t>
          </w:r>
          <w:r w:rsidR="00CF6598" w:rsidRPr="00B8353F">
            <w:rPr>
              <w:lang w:val="de-CH"/>
            </w:rPr>
            <w:t xml:space="preserve">Schweiz | Telefon </w:t>
          </w:r>
          <w:r w:rsidRPr="00B8353F">
            <w:rPr>
              <w:lang w:val="de-CH"/>
            </w:rPr>
            <w:t xml:space="preserve">+41 62 865 72 72 | </w:t>
          </w:r>
          <w:hyperlink r:id="rId1">
            <w:r w:rsidRPr="00B8353F">
              <w:rPr>
                <w:lang w:val="de-CH"/>
              </w:rPr>
              <w:t>info.suisse@fibl.org</w:t>
            </w:r>
          </w:hyperlink>
          <w:r w:rsidRPr="00B8353F">
            <w:rPr>
              <w:lang w:val="de-CH"/>
            </w:rPr>
            <w:t xml:space="preserve">| </w:t>
          </w:r>
          <w:hyperlink r:id="rId2">
            <w:r w:rsidRPr="00B8353F">
              <w:rPr>
                <w:lang w:val="de-CH"/>
              </w:rPr>
              <w:t xml:space="preserve"> www.fibl.org</w:t>
            </w:r>
          </w:hyperlink>
        </w:p>
      </w:tc>
      <w:tc>
        <w:tcPr>
          <w:tcW w:w="407" w:type="dxa"/>
        </w:tcPr>
        <w:p w14:paraId="2C88F1AB" w14:textId="77777777" w:rsidR="00F73377" w:rsidRPr="00B8353F" w:rsidRDefault="00F73377" w:rsidP="00DA14CE">
          <w:pPr>
            <w:pStyle w:val="FiBLmrpagenumber"/>
            <w:rPr>
              <w:lang w:val="de-CH"/>
            </w:rPr>
          </w:pPr>
        </w:p>
      </w:tc>
    </w:tr>
  </w:tbl>
  <w:p w14:paraId="09EDD29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98EDB7B" w14:textId="77777777" w:rsidTr="003C1747">
      <w:trPr>
        <w:trHeight w:val="508"/>
      </w:trPr>
      <w:tc>
        <w:tcPr>
          <w:tcW w:w="4923" w:type="pct"/>
        </w:tcPr>
        <w:p w14:paraId="3A51DA76" w14:textId="07FE4688" w:rsidR="00DA14CE" w:rsidRPr="000D7A27" w:rsidRDefault="00DA7216" w:rsidP="00DA7216">
          <w:pPr>
            <w:pStyle w:val="FiBLmrfooter"/>
          </w:pPr>
          <w:proofErr w:type="spellStart"/>
          <w:r>
            <w:t>Medienmitteilung</w:t>
          </w:r>
          <w:proofErr w:type="spellEnd"/>
          <w:r>
            <w:t xml:space="preserve"> </w:t>
          </w:r>
          <w:proofErr w:type="spellStart"/>
          <w:r>
            <w:t>vom</w:t>
          </w:r>
          <w:proofErr w:type="spellEnd"/>
          <w:r>
            <w:t xml:space="preserve"> </w:t>
          </w:r>
          <w:r w:rsidR="00AA3C8F" w:rsidRPr="00AA3C8F">
            <w:t>1</w:t>
          </w:r>
          <w:r w:rsidR="00F367A3">
            <w:t>1</w:t>
          </w:r>
          <w:r w:rsidR="00AA3C8F" w:rsidRPr="00AA3C8F">
            <w:t>.02</w:t>
          </w:r>
          <w:r w:rsidR="00DA14CE" w:rsidRPr="00AA3C8F">
            <w:t>.</w:t>
          </w:r>
          <w:r w:rsidR="00AA3C8F" w:rsidRPr="00AA3C8F">
            <w:t>2025</w:t>
          </w:r>
        </w:p>
      </w:tc>
      <w:tc>
        <w:tcPr>
          <w:tcW w:w="77" w:type="pct"/>
        </w:tcPr>
        <w:p w14:paraId="7136ACC4"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5886D653"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206C9" w14:textId="77777777" w:rsidR="00510B43" w:rsidRDefault="00510B43" w:rsidP="00F53AA9">
      <w:pPr>
        <w:spacing w:after="0" w:line="240" w:lineRule="auto"/>
      </w:pPr>
      <w:r>
        <w:separator/>
      </w:r>
    </w:p>
  </w:footnote>
  <w:footnote w:type="continuationSeparator" w:id="0">
    <w:p w14:paraId="5E876D1E" w14:textId="77777777" w:rsidR="00510B43" w:rsidRDefault="00510B4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D83AD2E" w14:textId="77777777" w:rsidTr="00232993">
      <w:trPr>
        <w:trHeight w:val="599"/>
      </w:trPr>
      <w:tc>
        <w:tcPr>
          <w:tcW w:w="1616" w:type="dxa"/>
        </w:tcPr>
        <w:p w14:paraId="5E0A4EAB" w14:textId="77777777" w:rsidR="007666E3" w:rsidRPr="00C725B7" w:rsidRDefault="007666E3" w:rsidP="007666E3">
          <w:pPr>
            <w:pStyle w:val="FiBLmrheader"/>
          </w:pPr>
          <w:r>
            <w:rPr>
              <w:noProof/>
              <w:lang w:val="de-CH"/>
            </w:rPr>
            <w:drawing>
              <wp:inline distT="0" distB="0" distL="0" distR="0" wp14:anchorId="1FDD1DFA" wp14:editId="00D3B73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tc>
      <w:tc>
        <w:tcPr>
          <w:tcW w:w="4111" w:type="dxa"/>
        </w:tcPr>
        <w:p w14:paraId="4C78D6B4" w14:textId="77777777" w:rsidR="007666E3" w:rsidRDefault="007666E3" w:rsidP="007666E3">
          <w:pPr>
            <w:tabs>
              <w:tab w:val="right" w:pos="7653"/>
            </w:tabs>
          </w:pPr>
        </w:p>
      </w:tc>
      <w:tc>
        <w:tcPr>
          <w:tcW w:w="2268" w:type="dxa"/>
        </w:tcPr>
        <w:p w14:paraId="52D19666" w14:textId="77777777" w:rsidR="007666E3" w:rsidRDefault="007666E3" w:rsidP="00A033E7">
          <w:pPr>
            <w:tabs>
              <w:tab w:val="right" w:pos="7653"/>
            </w:tabs>
            <w:jc w:val="right"/>
          </w:pPr>
        </w:p>
      </w:tc>
    </w:tr>
  </w:tbl>
  <w:p w14:paraId="4F97ADA7"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5376"/>
    <w:rsid w:val="00031535"/>
    <w:rsid w:val="0008157D"/>
    <w:rsid w:val="00085BAE"/>
    <w:rsid w:val="000912D9"/>
    <w:rsid w:val="00097E74"/>
    <w:rsid w:val="000A0CF7"/>
    <w:rsid w:val="000A3B13"/>
    <w:rsid w:val="000B0DFD"/>
    <w:rsid w:val="000B5156"/>
    <w:rsid w:val="000B5B69"/>
    <w:rsid w:val="000C429D"/>
    <w:rsid w:val="000C7401"/>
    <w:rsid w:val="000C75D0"/>
    <w:rsid w:val="000D5714"/>
    <w:rsid w:val="000D7A27"/>
    <w:rsid w:val="001050BE"/>
    <w:rsid w:val="00107221"/>
    <w:rsid w:val="001354F8"/>
    <w:rsid w:val="0014606C"/>
    <w:rsid w:val="00146772"/>
    <w:rsid w:val="0017068A"/>
    <w:rsid w:val="0018434A"/>
    <w:rsid w:val="00195EC7"/>
    <w:rsid w:val="001971B8"/>
    <w:rsid w:val="001A503F"/>
    <w:rsid w:val="001B3DB5"/>
    <w:rsid w:val="001D03CE"/>
    <w:rsid w:val="001E1C11"/>
    <w:rsid w:val="001F529F"/>
    <w:rsid w:val="00211862"/>
    <w:rsid w:val="00217211"/>
    <w:rsid w:val="002200A0"/>
    <w:rsid w:val="002203DD"/>
    <w:rsid w:val="0022639B"/>
    <w:rsid w:val="00230924"/>
    <w:rsid w:val="00232993"/>
    <w:rsid w:val="0025035D"/>
    <w:rsid w:val="00280674"/>
    <w:rsid w:val="002837D9"/>
    <w:rsid w:val="002860AE"/>
    <w:rsid w:val="002925F1"/>
    <w:rsid w:val="002A662C"/>
    <w:rsid w:val="002B1D53"/>
    <w:rsid w:val="002B28B2"/>
    <w:rsid w:val="002C0814"/>
    <w:rsid w:val="002C3506"/>
    <w:rsid w:val="002D757B"/>
    <w:rsid w:val="002D7D78"/>
    <w:rsid w:val="002F1625"/>
    <w:rsid w:val="002F2DD0"/>
    <w:rsid w:val="002F586A"/>
    <w:rsid w:val="0030119E"/>
    <w:rsid w:val="00301AB0"/>
    <w:rsid w:val="003150C5"/>
    <w:rsid w:val="00330E9D"/>
    <w:rsid w:val="00331D53"/>
    <w:rsid w:val="003A4191"/>
    <w:rsid w:val="003C1352"/>
    <w:rsid w:val="003C1747"/>
    <w:rsid w:val="003C6406"/>
    <w:rsid w:val="003D1138"/>
    <w:rsid w:val="003E22E2"/>
    <w:rsid w:val="003E7B85"/>
    <w:rsid w:val="00412D9B"/>
    <w:rsid w:val="00414087"/>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92331"/>
    <w:rsid w:val="00495CE6"/>
    <w:rsid w:val="004C3185"/>
    <w:rsid w:val="004C4067"/>
    <w:rsid w:val="004C7A60"/>
    <w:rsid w:val="004D1A41"/>
    <w:rsid w:val="004D3FEF"/>
    <w:rsid w:val="004D6428"/>
    <w:rsid w:val="004F613F"/>
    <w:rsid w:val="00506919"/>
    <w:rsid w:val="00510B43"/>
    <w:rsid w:val="00514B07"/>
    <w:rsid w:val="00540B0E"/>
    <w:rsid w:val="00540DAE"/>
    <w:rsid w:val="0054710B"/>
    <w:rsid w:val="00555C7D"/>
    <w:rsid w:val="00567811"/>
    <w:rsid w:val="00571E3B"/>
    <w:rsid w:val="00580B29"/>
    <w:rsid w:val="00580C94"/>
    <w:rsid w:val="005867AD"/>
    <w:rsid w:val="00587D30"/>
    <w:rsid w:val="005938C8"/>
    <w:rsid w:val="0059401F"/>
    <w:rsid w:val="005B675F"/>
    <w:rsid w:val="005D0989"/>
    <w:rsid w:val="005F1359"/>
    <w:rsid w:val="005F460D"/>
    <w:rsid w:val="005F5A7E"/>
    <w:rsid w:val="006045EB"/>
    <w:rsid w:val="006410F4"/>
    <w:rsid w:val="006569B3"/>
    <w:rsid w:val="00661678"/>
    <w:rsid w:val="0066529D"/>
    <w:rsid w:val="00681E9E"/>
    <w:rsid w:val="006D0FF6"/>
    <w:rsid w:val="006D190A"/>
    <w:rsid w:val="006D4D11"/>
    <w:rsid w:val="006E612A"/>
    <w:rsid w:val="00712776"/>
    <w:rsid w:val="00727486"/>
    <w:rsid w:val="00736F11"/>
    <w:rsid w:val="00742886"/>
    <w:rsid w:val="00754508"/>
    <w:rsid w:val="00762B05"/>
    <w:rsid w:val="00764E69"/>
    <w:rsid w:val="007663B1"/>
    <w:rsid w:val="007666E3"/>
    <w:rsid w:val="00783BE6"/>
    <w:rsid w:val="0078787E"/>
    <w:rsid w:val="00793238"/>
    <w:rsid w:val="007A051D"/>
    <w:rsid w:val="007A0D20"/>
    <w:rsid w:val="007A29F6"/>
    <w:rsid w:val="007C6110"/>
    <w:rsid w:val="007C7E19"/>
    <w:rsid w:val="007E6B66"/>
    <w:rsid w:val="007F3995"/>
    <w:rsid w:val="00806A24"/>
    <w:rsid w:val="008174FC"/>
    <w:rsid w:val="00817B94"/>
    <w:rsid w:val="00823157"/>
    <w:rsid w:val="00837C7E"/>
    <w:rsid w:val="008417D3"/>
    <w:rsid w:val="00857618"/>
    <w:rsid w:val="00861053"/>
    <w:rsid w:val="00866E96"/>
    <w:rsid w:val="00867E4A"/>
    <w:rsid w:val="00872371"/>
    <w:rsid w:val="008A5A09"/>
    <w:rsid w:val="008A5E8C"/>
    <w:rsid w:val="008A6B50"/>
    <w:rsid w:val="008B43D8"/>
    <w:rsid w:val="008B7311"/>
    <w:rsid w:val="008C6FF1"/>
    <w:rsid w:val="008D48AD"/>
    <w:rsid w:val="008D5888"/>
    <w:rsid w:val="008D660E"/>
    <w:rsid w:val="009109C1"/>
    <w:rsid w:val="00912F05"/>
    <w:rsid w:val="00933218"/>
    <w:rsid w:val="0096061C"/>
    <w:rsid w:val="009669B5"/>
    <w:rsid w:val="0096753B"/>
    <w:rsid w:val="00975D0D"/>
    <w:rsid w:val="009767BF"/>
    <w:rsid w:val="00981742"/>
    <w:rsid w:val="00982A03"/>
    <w:rsid w:val="00986F71"/>
    <w:rsid w:val="009A52C4"/>
    <w:rsid w:val="009C0B90"/>
    <w:rsid w:val="009C0F61"/>
    <w:rsid w:val="009C6185"/>
    <w:rsid w:val="009C7E54"/>
    <w:rsid w:val="009F1AD7"/>
    <w:rsid w:val="00A033E7"/>
    <w:rsid w:val="00A04F66"/>
    <w:rsid w:val="00A13098"/>
    <w:rsid w:val="00A135C6"/>
    <w:rsid w:val="00A230AC"/>
    <w:rsid w:val="00A30740"/>
    <w:rsid w:val="00A365ED"/>
    <w:rsid w:val="00A54AC7"/>
    <w:rsid w:val="00A57050"/>
    <w:rsid w:val="00A624F0"/>
    <w:rsid w:val="00A632FC"/>
    <w:rsid w:val="00A83320"/>
    <w:rsid w:val="00A8490E"/>
    <w:rsid w:val="00A84D76"/>
    <w:rsid w:val="00AA295A"/>
    <w:rsid w:val="00AA3C8F"/>
    <w:rsid w:val="00AC6487"/>
    <w:rsid w:val="00B116CC"/>
    <w:rsid w:val="00B11B61"/>
    <w:rsid w:val="00B13B82"/>
    <w:rsid w:val="00B15BC3"/>
    <w:rsid w:val="00B169A5"/>
    <w:rsid w:val="00B25F0B"/>
    <w:rsid w:val="00B273DE"/>
    <w:rsid w:val="00B41975"/>
    <w:rsid w:val="00B44024"/>
    <w:rsid w:val="00B73F08"/>
    <w:rsid w:val="00B8353F"/>
    <w:rsid w:val="00BB6309"/>
    <w:rsid w:val="00BB7AF8"/>
    <w:rsid w:val="00BC05AC"/>
    <w:rsid w:val="00BC0C02"/>
    <w:rsid w:val="00BE2284"/>
    <w:rsid w:val="00C10742"/>
    <w:rsid w:val="00C14AA4"/>
    <w:rsid w:val="00C3309F"/>
    <w:rsid w:val="00C4331B"/>
    <w:rsid w:val="00C50896"/>
    <w:rsid w:val="00C54E7B"/>
    <w:rsid w:val="00C56601"/>
    <w:rsid w:val="00C725B7"/>
    <w:rsid w:val="00C73E52"/>
    <w:rsid w:val="00C770F6"/>
    <w:rsid w:val="00C8256D"/>
    <w:rsid w:val="00C859AF"/>
    <w:rsid w:val="00C93A6C"/>
    <w:rsid w:val="00CB767C"/>
    <w:rsid w:val="00CC3D03"/>
    <w:rsid w:val="00CD4B01"/>
    <w:rsid w:val="00CE1A38"/>
    <w:rsid w:val="00CE3F05"/>
    <w:rsid w:val="00CF4CEC"/>
    <w:rsid w:val="00CF6598"/>
    <w:rsid w:val="00D06A9E"/>
    <w:rsid w:val="00D142E7"/>
    <w:rsid w:val="00D20589"/>
    <w:rsid w:val="00D25E6E"/>
    <w:rsid w:val="00D36590"/>
    <w:rsid w:val="00D5665E"/>
    <w:rsid w:val="00D63649"/>
    <w:rsid w:val="00D73085"/>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33A3"/>
    <w:rsid w:val="00E451EE"/>
    <w:rsid w:val="00E64975"/>
    <w:rsid w:val="00E71FBF"/>
    <w:rsid w:val="00E73786"/>
    <w:rsid w:val="00ED0946"/>
    <w:rsid w:val="00ED10F5"/>
    <w:rsid w:val="00EF091B"/>
    <w:rsid w:val="00EF726D"/>
    <w:rsid w:val="00F04498"/>
    <w:rsid w:val="00F07B60"/>
    <w:rsid w:val="00F21C5E"/>
    <w:rsid w:val="00F329CA"/>
    <w:rsid w:val="00F367A3"/>
    <w:rsid w:val="00F463DB"/>
    <w:rsid w:val="00F53AA9"/>
    <w:rsid w:val="00F620F0"/>
    <w:rsid w:val="00F6745D"/>
    <w:rsid w:val="00F678FA"/>
    <w:rsid w:val="00F73377"/>
    <w:rsid w:val="00FA0C71"/>
    <w:rsid w:val="00FA7450"/>
    <w:rsid w:val="00FB36B7"/>
    <w:rsid w:val="00FC4F5E"/>
    <w:rsid w:val="00FC7C7B"/>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4591"/>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C56601"/>
    <w:pPr>
      <w:spacing w:after="0" w:line="240" w:lineRule="auto"/>
    </w:pPr>
  </w:style>
  <w:style w:type="character" w:styleId="Kommentarzeichen">
    <w:name w:val="annotation reference"/>
    <w:basedOn w:val="Absatz-Standardschriftart"/>
    <w:uiPriority w:val="99"/>
    <w:semiHidden/>
    <w:unhideWhenUsed/>
    <w:rsid w:val="00C56601"/>
    <w:rPr>
      <w:sz w:val="16"/>
      <w:szCs w:val="16"/>
    </w:rPr>
  </w:style>
  <w:style w:type="paragraph" w:styleId="Kommentartext">
    <w:name w:val="annotation text"/>
    <w:basedOn w:val="Standard"/>
    <w:link w:val="KommentartextZchn"/>
    <w:uiPriority w:val="99"/>
    <w:unhideWhenUsed/>
    <w:rsid w:val="00C56601"/>
    <w:pPr>
      <w:spacing w:line="240" w:lineRule="auto"/>
    </w:pPr>
    <w:rPr>
      <w:sz w:val="20"/>
      <w:szCs w:val="20"/>
    </w:rPr>
  </w:style>
  <w:style w:type="character" w:customStyle="1" w:styleId="KommentartextZchn">
    <w:name w:val="Kommentartext Zchn"/>
    <w:basedOn w:val="Absatz-Standardschriftart"/>
    <w:link w:val="Kommentartext"/>
    <w:uiPriority w:val="99"/>
    <w:rsid w:val="00C56601"/>
    <w:rPr>
      <w:sz w:val="20"/>
      <w:szCs w:val="20"/>
    </w:rPr>
  </w:style>
  <w:style w:type="paragraph" w:styleId="Kommentarthema">
    <w:name w:val="annotation subject"/>
    <w:basedOn w:val="Kommentartext"/>
    <w:next w:val="Kommentartext"/>
    <w:link w:val="KommentarthemaZchn"/>
    <w:uiPriority w:val="99"/>
    <w:semiHidden/>
    <w:unhideWhenUsed/>
    <w:rsid w:val="00C56601"/>
    <w:rPr>
      <w:b/>
      <w:bCs/>
    </w:rPr>
  </w:style>
  <w:style w:type="character" w:customStyle="1" w:styleId="KommentarthemaZchn">
    <w:name w:val="Kommentarthema Zchn"/>
    <w:basedOn w:val="KommentartextZchn"/>
    <w:link w:val="Kommentarthema"/>
    <w:uiPriority w:val="99"/>
    <w:semiHidden/>
    <w:rsid w:val="00C56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organicinfo.ua/en/news/biofach-2025-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qftp.org/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inagro.gov.ua/en/news/national-pavilion-of-ukraine-at-the-international-organic-products-exhibition-biofach-2025" TargetMode="External"/><Relationship Id="rId25" Type="http://schemas.openxmlformats.org/officeDocument/2006/relationships/hyperlink" Target="http://www.fibl.org"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fibl.org/de/infothek/podcast/fibl-collaboration" TargetMode="External"/><Relationship Id="rId20" Type="http://schemas.openxmlformats.org/officeDocument/2006/relationships/hyperlink" Target="https://organicinfo.ua/en/events/biofach2025-confer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de/infothek/medien" TargetMode="External"/><Relationship Id="rId5" Type="http://schemas.openxmlformats.org/officeDocument/2006/relationships/numbering" Target="numbering.xml"/><Relationship Id="rId15" Type="http://schemas.openxmlformats.org/officeDocument/2006/relationships/hyperlink" Target="mailto:adrian.krebs@fibl.org" TargetMode="External"/><Relationship Id="rId23" Type="http://schemas.openxmlformats.org/officeDocument/2006/relationships/hyperlink" Target="https://www.organic-world.net/yearbook/yearbook-2025.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rganicinfo.ua/wp-content/uploads/2025/02/Catalogue-of-Ukrainian-Organic-Exporters-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alf.richter@fibl.org" TargetMode="External"/><Relationship Id="rId22" Type="http://schemas.openxmlformats.org/officeDocument/2006/relationships/hyperlink" Target="https://www.fibl.org/de/themen/projektdatenbank/projektitem/project/241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Template for creating a media release (only for the communication group)</Tit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02ED-0FFE-406F-AF30-399CBEE23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220BA74F-1E4F-4DBF-ACBB-2F235137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7001</Characters>
  <Application>Microsoft Office Word</Application>
  <DocSecurity>0</DocSecurity>
  <Lines>58</Lines>
  <Paragraphs>16</Paragraphs>
  <ScaleCrop>false</ScaleCrop>
  <HeadingPairs>
    <vt:vector size="4" baseType="variant">
      <vt:variant>
        <vt:lpstr>Titel</vt:lpstr>
      </vt:variant>
      <vt:variant>
        <vt:i4>1</vt:i4>
      </vt:variant>
      <vt:variant>
        <vt:lpstr>Назва</vt:lpstr>
      </vt:variant>
      <vt:variant>
        <vt:i4>1</vt:i4>
      </vt:variant>
    </vt:vector>
  </HeadingPairs>
  <TitlesOfParts>
    <vt:vector size="2" baseType="lpstr">
      <vt:lpstr>Medienmitteilung "Ungeachtet des Krieges bleibt die Ukraine unter den Top 5 der grössten Bioexporteure in die EU"</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"Ungeachtet des Krieges bleibt die Ukraine unter den Top 5 der grössten Bioexporteure in die EU"</dc:title>
  <dc:creator>FiBL</dc:creator>
  <cp:keywords/>
  <cp:lastModifiedBy>Basler Andreas</cp:lastModifiedBy>
  <cp:revision>7</cp:revision>
  <cp:lastPrinted>2017-07-05T15:05:00Z</cp:lastPrinted>
  <dcterms:created xsi:type="dcterms:W3CDTF">2025-02-10T12:10:00Z</dcterms:created>
  <dcterms:modified xsi:type="dcterms:W3CDTF">2025-02-11T14:38:00Z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