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A717C" w14:textId="2130FFDE" w:rsidR="004762FE" w:rsidRDefault="004762FE" w:rsidP="003E5C36">
      <w:pPr>
        <w:pStyle w:val="FiBLmmzwischentitel"/>
        <w:sectPr w:rsidR="004762FE" w:rsidSect="001B31D5">
          <w:headerReference w:type="default" r:id="rId11"/>
          <w:footerReference w:type="default" r:id="rId12"/>
          <w:type w:val="continuous"/>
          <w:pgSz w:w="11906" w:h="16838"/>
          <w:pgMar w:top="2268" w:right="1701" w:bottom="1701" w:left="1701" w:header="1134" w:footer="567" w:gutter="0"/>
          <w:cols w:space="708"/>
          <w:docGrid w:linePitch="360"/>
        </w:sectPr>
      </w:pPr>
      <w:r>
        <w:t xml:space="preserve">Medienmitteilung </w:t>
      </w:r>
      <w:r w:rsidR="003E5C36">
        <w:t xml:space="preserve"> </w:t>
      </w:r>
    </w:p>
    <w:p w14:paraId="06A0E9C4" w14:textId="22957734" w:rsidR="003617C4" w:rsidRPr="0098444E" w:rsidRDefault="006C0BFA" w:rsidP="003617C4">
      <w:pPr>
        <w:pStyle w:val="FiBLmmtitel"/>
      </w:pPr>
      <w:r>
        <w:t>4</w:t>
      </w:r>
      <w:r w:rsidR="009C0C53">
        <w:t>0</w:t>
      </w:r>
      <w:r>
        <w:t xml:space="preserve"> Jahre Biolandbau: Stark für Böden</w:t>
      </w:r>
      <w:r w:rsidR="008075F7">
        <w:t xml:space="preserve"> und effizient</w:t>
      </w:r>
      <w:r w:rsidR="00C17A37">
        <w:t xml:space="preserve"> – eine gute Basis für die Weiterentwicklung nachhaltiger Anbausysteme</w:t>
      </w:r>
    </w:p>
    <w:p w14:paraId="5A1F9D21" w14:textId="631C25E4" w:rsidR="00425269" w:rsidRPr="00F55479" w:rsidRDefault="00D657F5" w:rsidP="0038556E">
      <w:pPr>
        <w:pStyle w:val="FiBLmmlead"/>
        <w:jc w:val="both"/>
      </w:pPr>
      <w:r>
        <w:t xml:space="preserve">Der </w:t>
      </w:r>
      <w:r w:rsidR="0098444E" w:rsidRPr="00FD6D11">
        <w:t>Biolandbau</w:t>
      </w:r>
      <w:r w:rsidR="001E588F" w:rsidRPr="00FD6D11">
        <w:t xml:space="preserve"> </w:t>
      </w:r>
      <w:r w:rsidR="00EE1623" w:rsidRPr="00FD6D11">
        <w:t xml:space="preserve">fördert Bodenfruchtbarkeit </w:t>
      </w:r>
      <w:r w:rsidR="008A7A21" w:rsidRPr="00FD6D11">
        <w:t xml:space="preserve">und </w:t>
      </w:r>
      <w:r w:rsidR="0098444E" w:rsidRPr="00E6294C">
        <w:t>Biodiversität</w:t>
      </w:r>
      <w:r w:rsidR="00C66EBA">
        <w:t xml:space="preserve"> b</w:t>
      </w:r>
      <w:r w:rsidR="00B3536B" w:rsidRPr="00E6294C">
        <w:t>ei insgesamt guten Erträgen</w:t>
      </w:r>
      <w:r w:rsidR="00C66EBA">
        <w:t xml:space="preserve">. </w:t>
      </w:r>
      <w:r w:rsidR="009C0C53">
        <w:t xml:space="preserve">Bei </w:t>
      </w:r>
      <w:r w:rsidR="00FD58B1" w:rsidRPr="00E6294C">
        <w:t>Kulturen wie Getreide und Kartoffeln</w:t>
      </w:r>
      <w:r w:rsidR="009C0C53">
        <w:t xml:space="preserve"> müssen die Erträge allerdings noch verbessert werden</w:t>
      </w:r>
      <w:r w:rsidR="00D834EF" w:rsidRPr="00E6294C">
        <w:t>. Dies belegt</w:t>
      </w:r>
      <w:r w:rsidR="001E588F" w:rsidRPr="00E6294C">
        <w:t xml:space="preserve"> </w:t>
      </w:r>
      <w:r w:rsidR="00B26388" w:rsidRPr="00E6294C">
        <w:t xml:space="preserve">eine </w:t>
      </w:r>
      <w:r w:rsidR="008A5355" w:rsidRPr="00E6294C">
        <w:t>gemeinsame</w:t>
      </w:r>
      <w:r w:rsidR="00D834EF">
        <w:t xml:space="preserve"> </w:t>
      </w:r>
      <w:r w:rsidR="001E588F">
        <w:t xml:space="preserve">Studie </w:t>
      </w:r>
      <w:r w:rsidR="0074242F">
        <w:t xml:space="preserve">vom </w:t>
      </w:r>
      <w:r w:rsidR="001E588F">
        <w:t>Forschungsinstitut für biologischen Landbau</w:t>
      </w:r>
      <w:r w:rsidR="00752059">
        <w:t xml:space="preserve"> FiBL</w:t>
      </w:r>
      <w:r w:rsidR="00F1031C">
        <w:t xml:space="preserve"> und</w:t>
      </w:r>
      <w:r w:rsidR="00B3536B">
        <w:t xml:space="preserve"> </w:t>
      </w:r>
      <w:r w:rsidR="008A5355">
        <w:t>von Agroscope</w:t>
      </w:r>
      <w:r w:rsidR="00D834EF">
        <w:t xml:space="preserve">. </w:t>
      </w:r>
      <w:r w:rsidR="00C66EBA">
        <w:t>Sie</w:t>
      </w:r>
      <w:r w:rsidR="00D834EF">
        <w:t xml:space="preserve"> beruht auf</w:t>
      </w:r>
      <w:r w:rsidR="003B159C">
        <w:t xml:space="preserve"> </w:t>
      </w:r>
      <w:r w:rsidR="00D834EF">
        <w:t xml:space="preserve">den </w:t>
      </w:r>
      <w:r w:rsidR="003B159C">
        <w:t xml:space="preserve">Daten </w:t>
      </w:r>
      <w:r w:rsidR="00D834EF">
        <w:t>aus 4</w:t>
      </w:r>
      <w:r w:rsidR="00680C76">
        <w:t>0</w:t>
      </w:r>
      <w:r w:rsidR="00D834EF">
        <w:t xml:space="preserve"> Jahren </w:t>
      </w:r>
      <w:r w:rsidR="00523BCD">
        <w:t xml:space="preserve">DOK-Versuch, </w:t>
      </w:r>
      <w:r w:rsidR="00D834EF">
        <w:t>eine</w:t>
      </w:r>
      <w:r w:rsidR="00523BCD">
        <w:t>m</w:t>
      </w:r>
      <w:r w:rsidR="00D834EF">
        <w:t xml:space="preserve"> </w:t>
      </w:r>
      <w:r w:rsidR="00F55479">
        <w:t>weltweit einzigartigen Langzeitversuch</w:t>
      </w:r>
      <w:r w:rsidR="003B159C">
        <w:t xml:space="preserve"> im Freiland</w:t>
      </w:r>
      <w:r w:rsidR="00BC5ABE">
        <w:t>.</w:t>
      </w:r>
    </w:p>
    <w:p w14:paraId="053F7EE4" w14:textId="20F78379" w:rsidR="00C66EBA" w:rsidRDefault="00E06042" w:rsidP="0090140E">
      <w:pPr>
        <w:pStyle w:val="FiBLmmstandard"/>
        <w:jc w:val="both"/>
      </w:pPr>
      <w:r w:rsidRPr="00473A3E">
        <w:t>(Frick,</w:t>
      </w:r>
      <w:r w:rsidR="00680C76" w:rsidRPr="00473A3E">
        <w:t xml:space="preserve"> </w:t>
      </w:r>
      <w:r w:rsidR="00473A3E" w:rsidRPr="00473A3E">
        <w:t>06</w:t>
      </w:r>
      <w:r w:rsidR="00107FA4" w:rsidRPr="00473A3E">
        <w:t>.02.2025</w:t>
      </w:r>
      <w:r w:rsidR="00906659" w:rsidRPr="00473A3E">
        <w:t>)</w:t>
      </w:r>
      <w:r w:rsidR="001F2231">
        <w:t xml:space="preserve"> </w:t>
      </w:r>
      <w:r w:rsidR="00D657F5">
        <w:t xml:space="preserve">Der </w:t>
      </w:r>
      <w:r w:rsidR="00616FE9">
        <w:t>Biolandbau</w:t>
      </w:r>
      <w:r w:rsidR="009311A7">
        <w:t xml:space="preserve"> hat </w:t>
      </w:r>
      <w:r w:rsidR="00772366">
        <w:t>Eigenschaften</w:t>
      </w:r>
      <w:r w:rsidR="009311A7">
        <w:t xml:space="preserve">, die eine effiziente und </w:t>
      </w:r>
      <w:r w:rsidR="00B154B5">
        <w:t xml:space="preserve">zugleich </w:t>
      </w:r>
      <w:r w:rsidR="009311A7">
        <w:t>umweltfreundliche Produktion ermöglichen</w:t>
      </w:r>
      <w:r w:rsidR="003005D8">
        <w:t>.</w:t>
      </w:r>
      <w:r w:rsidR="001F2231">
        <w:t xml:space="preserve"> </w:t>
      </w:r>
      <w:r w:rsidR="003005D8">
        <w:t xml:space="preserve">Dies </w:t>
      </w:r>
      <w:r w:rsidR="00772366">
        <w:t xml:space="preserve">zeigt </w:t>
      </w:r>
      <w:r w:rsidR="003005D8">
        <w:t>eine</w:t>
      </w:r>
      <w:r w:rsidR="008A5355">
        <w:t xml:space="preserve"> gemeinsame</w:t>
      </w:r>
      <w:r w:rsidR="003005D8">
        <w:t xml:space="preserve"> </w:t>
      </w:r>
      <w:r w:rsidR="00616FE9">
        <w:t>Studie</w:t>
      </w:r>
      <w:r w:rsidR="00772366">
        <w:t xml:space="preserve"> </w:t>
      </w:r>
      <w:r w:rsidR="00C66EBA">
        <w:t>vo</w:t>
      </w:r>
      <w:r w:rsidR="009F2483">
        <w:t>n</w:t>
      </w:r>
      <w:r w:rsidR="009C0C53">
        <w:t xml:space="preserve"> </w:t>
      </w:r>
      <w:r w:rsidR="00772366">
        <w:t>FiBL</w:t>
      </w:r>
      <w:r w:rsidR="00523BCD">
        <w:t xml:space="preserve"> Schweiz</w:t>
      </w:r>
      <w:r w:rsidR="00F1031C">
        <w:t xml:space="preserve"> und</w:t>
      </w:r>
      <w:r w:rsidR="008A5355">
        <w:t xml:space="preserve"> Agroscope </w:t>
      </w:r>
      <w:r w:rsidR="00F1031C">
        <w:t>in Zusammenarbeit mit der</w:t>
      </w:r>
      <w:r w:rsidR="008A5355">
        <w:t xml:space="preserve"> ETH</w:t>
      </w:r>
      <w:r w:rsidR="00F1031C">
        <w:t xml:space="preserve"> Zürich</w:t>
      </w:r>
      <w:r w:rsidR="00D657F5">
        <w:t xml:space="preserve"> – kürzlich </w:t>
      </w:r>
      <w:r w:rsidR="00523BCD">
        <w:t xml:space="preserve">erschienen </w:t>
      </w:r>
      <w:r w:rsidR="002058A1">
        <w:t xml:space="preserve">in der Fachzeitschrift </w:t>
      </w:r>
      <w:r w:rsidR="003617C4">
        <w:t>«</w:t>
      </w:r>
      <w:r w:rsidR="002058A1" w:rsidRPr="003617C4">
        <w:t>Scientific Reports</w:t>
      </w:r>
      <w:r w:rsidR="003617C4">
        <w:t>»</w:t>
      </w:r>
      <w:r w:rsidR="002058A1">
        <w:t xml:space="preserve">. </w:t>
      </w:r>
    </w:p>
    <w:p w14:paraId="2411D963" w14:textId="7021E8BB" w:rsidR="009712C7" w:rsidRDefault="00E96A83" w:rsidP="009712C7">
      <w:pPr>
        <w:pStyle w:val="FiBLmmstandard"/>
        <w:jc w:val="both"/>
      </w:pPr>
      <w:r>
        <w:t xml:space="preserve">«Die </w:t>
      </w:r>
      <w:r w:rsidR="00772366">
        <w:t xml:space="preserve">akribisch </w:t>
      </w:r>
      <w:r w:rsidR="009311A7">
        <w:t xml:space="preserve">gesammelten </w:t>
      </w:r>
      <w:r>
        <w:t>Daten</w:t>
      </w:r>
      <w:r w:rsidR="009311A7">
        <w:t xml:space="preserve"> aus 4</w:t>
      </w:r>
      <w:r w:rsidR="0053462E">
        <w:t>0</w:t>
      </w:r>
      <w:r w:rsidR="009311A7">
        <w:t xml:space="preserve"> Jahren</w:t>
      </w:r>
      <w:r>
        <w:t xml:space="preserve"> belegen, dass </w:t>
      </w:r>
      <w:r w:rsidR="00B154B5">
        <w:t xml:space="preserve">der </w:t>
      </w:r>
      <w:r>
        <w:t xml:space="preserve">Biolandbau die </w:t>
      </w:r>
      <w:r w:rsidRPr="009C0C53">
        <w:rPr>
          <w:bCs/>
        </w:rPr>
        <w:t xml:space="preserve">Biodiversität </w:t>
      </w:r>
      <w:r w:rsidR="001956A7" w:rsidRPr="009F1BDD">
        <w:t xml:space="preserve">sowie </w:t>
      </w:r>
      <w:r w:rsidRPr="009F1BDD">
        <w:t xml:space="preserve">die </w:t>
      </w:r>
      <w:r w:rsidRPr="009C0C53">
        <w:rPr>
          <w:bCs/>
        </w:rPr>
        <w:t>Bodenfruchtbarkeit</w:t>
      </w:r>
      <w:r w:rsidRPr="00392BA7">
        <w:rPr>
          <w:b/>
          <w:bCs/>
        </w:rPr>
        <w:t xml:space="preserve"> </w:t>
      </w:r>
      <w:r>
        <w:t>fördert</w:t>
      </w:r>
      <w:r w:rsidR="009F1BDD">
        <w:t>.</w:t>
      </w:r>
      <w:r w:rsidR="009F2483">
        <w:t xml:space="preserve"> </w:t>
      </w:r>
      <w:r w:rsidR="009F1BDD">
        <w:t>Z</w:t>
      </w:r>
      <w:r w:rsidR="00E32ADD" w:rsidRPr="00D40C01">
        <w:t xml:space="preserve">udem werden Risiken von negativen Umweltwirkungen durch </w:t>
      </w:r>
      <w:r w:rsidR="00536B5D">
        <w:t>Pflanzenschutzmittel</w:t>
      </w:r>
      <w:r w:rsidR="00536B5D" w:rsidRPr="00D40C01">
        <w:t xml:space="preserve"> </w:t>
      </w:r>
      <w:r w:rsidR="00E32ADD" w:rsidRPr="00D40C01">
        <w:t>oder Stickstoffüberschüsse reduzier</w:t>
      </w:r>
      <w:r w:rsidR="00390F68">
        <w:t>t</w:t>
      </w:r>
      <w:r w:rsidR="00D32F69">
        <w:t>»</w:t>
      </w:r>
      <w:r w:rsidR="00E20EE8">
        <w:t>, berichtet</w:t>
      </w:r>
      <w:r>
        <w:t xml:space="preserve"> </w:t>
      </w:r>
      <w:r w:rsidR="00F6405A">
        <w:t>Hans-Martin Krause</w:t>
      </w:r>
      <w:r w:rsidR="009C0C53">
        <w:t xml:space="preserve"> vom FiBL</w:t>
      </w:r>
      <w:r>
        <w:t>, einer der beiden Hauptautoren der Studie</w:t>
      </w:r>
      <w:r w:rsidR="009311A7">
        <w:t xml:space="preserve"> und </w:t>
      </w:r>
      <w:r w:rsidR="00A62C8F">
        <w:t xml:space="preserve">seit 2024 </w:t>
      </w:r>
      <w:r w:rsidR="00390F68">
        <w:t>Co-</w:t>
      </w:r>
      <w:r w:rsidR="009F1BDD">
        <w:t xml:space="preserve">Leiter des </w:t>
      </w:r>
      <w:r w:rsidR="00A62C8F">
        <w:t>Versuchs</w:t>
      </w:r>
      <w:r w:rsidR="009C0C53">
        <w:t>.</w:t>
      </w:r>
    </w:p>
    <w:p w14:paraId="6B854501" w14:textId="4D753227" w:rsidR="00C66EBA" w:rsidRPr="009712C7" w:rsidRDefault="00C66EBA" w:rsidP="009712C7">
      <w:pPr>
        <w:pStyle w:val="FiBLmmzwischentitel"/>
      </w:pPr>
      <w:r w:rsidRPr="009712C7">
        <w:t xml:space="preserve">Global einmaliger Feldversuch </w:t>
      </w:r>
    </w:p>
    <w:p w14:paraId="04D9D515" w14:textId="593F4023" w:rsidR="009712C7" w:rsidRDefault="005C76DB" w:rsidP="009712C7">
      <w:pPr>
        <w:pStyle w:val="FiBLmmstandard"/>
        <w:jc w:val="both"/>
      </w:pPr>
      <w:r>
        <w:t xml:space="preserve">Die Studie basiert auf den Daten aus einem weltweit einzigartigen Freilandversuch. </w:t>
      </w:r>
      <w:r w:rsidR="00A3372C">
        <w:t xml:space="preserve">Dieser </w:t>
      </w:r>
      <w:r w:rsidR="00B154B5">
        <w:t xml:space="preserve">läuft </w:t>
      </w:r>
      <w:r w:rsidR="00772366">
        <w:t xml:space="preserve">unter dem Namen </w:t>
      </w:r>
      <w:r w:rsidR="00A3372C">
        <w:t xml:space="preserve">«DOK-Versuch» </w:t>
      </w:r>
      <w:r w:rsidR="00772366">
        <w:t xml:space="preserve">und </w:t>
      </w:r>
      <w:r w:rsidR="00A3372C">
        <w:t>vergleicht</w:t>
      </w:r>
      <w:r w:rsidR="00A3372C" w:rsidRPr="002058A1">
        <w:t xml:space="preserve"> </w:t>
      </w:r>
      <w:r w:rsidR="009F2483">
        <w:t xml:space="preserve">in der Schweiz </w:t>
      </w:r>
      <w:r w:rsidR="00A3372C" w:rsidRPr="002058A1">
        <w:t xml:space="preserve">die Anbausysteme </w:t>
      </w:r>
      <w:r w:rsidR="00A3372C">
        <w:t>b</w:t>
      </w:r>
      <w:r w:rsidR="00A3372C" w:rsidRPr="002058A1">
        <w:t>iologisch-</w:t>
      </w:r>
      <w:r w:rsidR="00A3372C" w:rsidRPr="009C0C53">
        <w:rPr>
          <w:b/>
        </w:rPr>
        <w:t>d</w:t>
      </w:r>
      <w:r w:rsidR="00A3372C" w:rsidRPr="002058A1">
        <w:t xml:space="preserve">ynamisch (D), </w:t>
      </w:r>
      <w:r w:rsidR="00A3372C">
        <w:t>b</w:t>
      </w:r>
      <w:r w:rsidR="00A3372C" w:rsidRPr="002058A1">
        <w:t>iologisch-</w:t>
      </w:r>
      <w:r w:rsidR="00A3372C" w:rsidRPr="009C0C53">
        <w:rPr>
          <w:b/>
        </w:rPr>
        <w:t>o</w:t>
      </w:r>
      <w:r w:rsidR="00A3372C" w:rsidRPr="002058A1">
        <w:t xml:space="preserve">rganisch (O) und </w:t>
      </w:r>
      <w:r w:rsidR="00A3372C" w:rsidRPr="009C0C53">
        <w:rPr>
          <w:b/>
        </w:rPr>
        <w:t>k</w:t>
      </w:r>
      <w:r w:rsidR="00A3372C" w:rsidRPr="002058A1">
        <w:t>onventionell (K)</w:t>
      </w:r>
      <w:r w:rsidR="00A3372C">
        <w:t>.</w:t>
      </w:r>
      <w:r w:rsidR="008F01A2">
        <w:t xml:space="preserve"> </w:t>
      </w:r>
      <w:r w:rsidR="00772366">
        <w:t>Dafür</w:t>
      </w:r>
      <w:r>
        <w:t xml:space="preserve"> </w:t>
      </w:r>
      <w:r w:rsidR="00772366">
        <w:t xml:space="preserve">werden auf einem Feld </w:t>
      </w:r>
      <w:r w:rsidR="00F867DE" w:rsidRPr="00F867DE">
        <w:t xml:space="preserve">in Therwil im Kanton Basel-Landschaft </w:t>
      </w:r>
      <w:r w:rsidR="00772366">
        <w:t xml:space="preserve">seit 1978 </w:t>
      </w:r>
      <w:r>
        <w:t xml:space="preserve">biologische und konventionelle </w:t>
      </w:r>
      <w:r w:rsidR="00E20EE8">
        <w:t xml:space="preserve">Landwirtschaft </w:t>
      </w:r>
      <w:r>
        <w:t xml:space="preserve">wissenschaftlich exakt miteinander verglichen. </w:t>
      </w:r>
    </w:p>
    <w:p w14:paraId="58DB2D84" w14:textId="0BB0487F" w:rsidR="001F2231" w:rsidRPr="009712C7" w:rsidRDefault="001F2231" w:rsidP="009712C7">
      <w:pPr>
        <w:pStyle w:val="FiBLmmzwischentitel"/>
      </w:pPr>
      <w:r w:rsidRPr="009712C7">
        <w:t xml:space="preserve">Biolandbau </w:t>
      </w:r>
      <w:r w:rsidR="002C4575" w:rsidRPr="009712C7">
        <w:t xml:space="preserve">begünstigt </w:t>
      </w:r>
      <w:r w:rsidR="00935FC7" w:rsidRPr="009712C7">
        <w:t>die</w:t>
      </w:r>
      <w:r w:rsidR="002C4575" w:rsidRPr="009712C7">
        <w:t xml:space="preserve"> Bodenfruchtbarkeit</w:t>
      </w:r>
    </w:p>
    <w:p w14:paraId="53CBFB5E" w14:textId="3C41FD6D" w:rsidR="00AF5F50" w:rsidRDefault="00C66EBA" w:rsidP="00CF64F9">
      <w:pPr>
        <w:pStyle w:val="FiBLmmstandard"/>
        <w:jc w:val="both"/>
      </w:pPr>
      <w:r>
        <w:t>I</w:t>
      </w:r>
      <w:r w:rsidR="00E67B36">
        <w:t>n</w:t>
      </w:r>
      <w:r w:rsidR="00C73C4C" w:rsidRPr="00F6405A">
        <w:t xml:space="preserve"> </w:t>
      </w:r>
      <w:r w:rsidR="009F2483">
        <w:t xml:space="preserve">den </w:t>
      </w:r>
      <w:proofErr w:type="spellStart"/>
      <w:r w:rsidR="00C73C4C" w:rsidRPr="00F6405A">
        <w:t>Bioböden</w:t>
      </w:r>
      <w:proofErr w:type="spellEnd"/>
      <w:r>
        <w:t xml:space="preserve"> wurden</w:t>
      </w:r>
      <w:r w:rsidR="00C73C4C" w:rsidRPr="00F6405A">
        <w:t xml:space="preserve"> 1</w:t>
      </w:r>
      <w:r w:rsidR="00795ED5">
        <w:t>6</w:t>
      </w:r>
      <w:r w:rsidR="00C73C4C" w:rsidRPr="00F6405A">
        <w:t xml:space="preserve"> Prozent höhere Humusgehalt</w:t>
      </w:r>
      <w:r w:rsidR="00C73C4C">
        <w:t>e</w:t>
      </w:r>
      <w:r w:rsidR="00C73C4C" w:rsidRPr="00F6405A">
        <w:t xml:space="preserve"> und</w:t>
      </w:r>
      <w:r w:rsidR="00C73C4C">
        <w:t xml:space="preserve"> </w:t>
      </w:r>
      <w:r w:rsidR="00E67B36">
        <w:t xml:space="preserve">eine </w:t>
      </w:r>
      <w:r w:rsidR="00F867DE">
        <w:t xml:space="preserve">um </w:t>
      </w:r>
      <w:r w:rsidR="00C73C4C" w:rsidRPr="00F6405A">
        <w:t>bis zu 83 Prozent</w:t>
      </w:r>
      <w:r w:rsidR="00C73C4C" w:rsidRPr="000F0C31">
        <w:t xml:space="preserve"> höhere Aktivität</w:t>
      </w:r>
      <w:r w:rsidR="00C73C4C">
        <w:t xml:space="preserve"> der </w:t>
      </w:r>
      <w:r w:rsidR="00C73C4C" w:rsidRPr="00F6405A">
        <w:t xml:space="preserve">Bodenorganismen nachgewiesen, was sich positiv auf die Bodenstruktur auswirkt. </w:t>
      </w:r>
      <w:r w:rsidR="00C73C4C">
        <w:t>Eine</w:t>
      </w:r>
      <w:r w:rsidR="00C73C4C" w:rsidRPr="00F6405A">
        <w:t xml:space="preserve"> gesunde Bodenstruktur hilft, Wasser zu speichern und Bodenverluste durch Erosion zu reduzieren.</w:t>
      </w:r>
      <w:r w:rsidR="00C73C4C">
        <w:t xml:space="preserve"> </w:t>
      </w:r>
      <w:r w:rsidR="00915320">
        <w:t>A</w:t>
      </w:r>
      <w:r w:rsidR="00CF64F9" w:rsidRPr="00FC4FEB">
        <w:t xml:space="preserve">usschlaggebend </w:t>
      </w:r>
      <w:r w:rsidR="00CF64F9">
        <w:t xml:space="preserve">für </w:t>
      </w:r>
      <w:r w:rsidR="00AF5F50">
        <w:t>eine gute</w:t>
      </w:r>
      <w:r w:rsidR="00CF64F9">
        <w:t xml:space="preserve"> Bodenfruchtbarkeit </w:t>
      </w:r>
      <w:r w:rsidR="0035149E">
        <w:t xml:space="preserve">ist </w:t>
      </w:r>
      <w:r w:rsidR="00E67B36">
        <w:t xml:space="preserve">in allen Systemen </w:t>
      </w:r>
      <w:r w:rsidR="00915320">
        <w:t xml:space="preserve">der </w:t>
      </w:r>
      <w:r w:rsidR="00AF5F50">
        <w:t>Mist aus Tierhaltung. W</w:t>
      </w:r>
      <w:r w:rsidR="00CF64F9" w:rsidRPr="00FC4FEB">
        <w:t xml:space="preserve">ird er in </w:t>
      </w:r>
      <w:r w:rsidR="00E20EE8">
        <w:t xml:space="preserve">ausreichender </w:t>
      </w:r>
      <w:r w:rsidR="00CF64F9" w:rsidRPr="00FC4FEB">
        <w:t>Menge aufs Feld ausgebracht</w:t>
      </w:r>
      <w:r w:rsidR="00AF5F50">
        <w:t>, am besten in Form von Kompo</w:t>
      </w:r>
      <w:r w:rsidR="00F6405A">
        <w:t>s</w:t>
      </w:r>
      <w:r w:rsidR="00AF5F50">
        <w:t>t</w:t>
      </w:r>
      <w:r w:rsidR="00CF64F9" w:rsidRPr="00FC4FEB">
        <w:t>,</w:t>
      </w:r>
      <w:r w:rsidR="00AF5F50">
        <w:t xml:space="preserve"> </w:t>
      </w:r>
      <w:r w:rsidR="00CF64F9" w:rsidRPr="00FC4FEB">
        <w:t xml:space="preserve">bleiben die Humusgehalte </w:t>
      </w:r>
      <w:r w:rsidR="00230F35">
        <w:t xml:space="preserve">in </w:t>
      </w:r>
      <w:r w:rsidR="00917A12">
        <w:t xml:space="preserve">allen </w:t>
      </w:r>
      <w:r w:rsidR="00230F35">
        <w:t xml:space="preserve">Systemen </w:t>
      </w:r>
      <w:r w:rsidR="00CF64F9" w:rsidRPr="00FC4FEB">
        <w:t>stabil oder steigern sich. Wird</w:t>
      </w:r>
      <w:r w:rsidR="00877439">
        <w:t xml:space="preserve"> </w:t>
      </w:r>
      <w:r w:rsidR="00877439" w:rsidRPr="00FC4FEB">
        <w:t>jedoch</w:t>
      </w:r>
      <w:r w:rsidR="00193A24">
        <w:t xml:space="preserve">, wie </w:t>
      </w:r>
      <w:r w:rsidR="00877439">
        <w:t>in</w:t>
      </w:r>
      <w:r w:rsidR="0035149E">
        <w:t xml:space="preserve"> </w:t>
      </w:r>
      <w:r w:rsidR="00C73C4C">
        <w:t xml:space="preserve">einem </w:t>
      </w:r>
      <w:r w:rsidR="00F867DE">
        <w:t xml:space="preserve">der untersuchten </w:t>
      </w:r>
      <w:r w:rsidR="00C73C4C">
        <w:t>konventionellen System</w:t>
      </w:r>
      <w:r w:rsidR="00F867DE">
        <w:t>e</w:t>
      </w:r>
      <w:r w:rsidR="00DC61DD">
        <w:t>,</w:t>
      </w:r>
      <w:r w:rsidR="00C73C4C">
        <w:t xml:space="preserve"> </w:t>
      </w:r>
      <w:r w:rsidR="00F867DE">
        <w:t>ausschliesslich</w:t>
      </w:r>
      <w:r w:rsidR="00F867DE" w:rsidRPr="00FC4FEB">
        <w:t xml:space="preserve"> </w:t>
      </w:r>
      <w:r w:rsidR="00CF64F9" w:rsidRPr="00FC4FEB">
        <w:t xml:space="preserve">mit synthetisch </w:t>
      </w:r>
      <w:r w:rsidR="00CF64F9" w:rsidRPr="00F6405A">
        <w:lastRenderedPageBreak/>
        <w:t xml:space="preserve">hergestelltem Mineraldünger gedüngt, nimmt der Humusgehalt ab. </w:t>
      </w:r>
      <w:r w:rsidR="00D5072C">
        <w:t xml:space="preserve">Hingegen </w:t>
      </w:r>
      <w:r w:rsidR="00917A12">
        <w:t xml:space="preserve">nehmen </w:t>
      </w:r>
      <w:r w:rsidR="00D5072C">
        <w:t xml:space="preserve">die Phosphorgehalte in </w:t>
      </w:r>
      <w:proofErr w:type="spellStart"/>
      <w:r w:rsidR="00D5072C">
        <w:t>Bioböden</w:t>
      </w:r>
      <w:proofErr w:type="spellEnd"/>
      <w:r w:rsidR="00D5072C">
        <w:t xml:space="preserve"> </w:t>
      </w:r>
      <w:r w:rsidR="00B03A09">
        <w:t xml:space="preserve">entsprechend der geringeren Düngung </w:t>
      </w:r>
      <w:r w:rsidR="00D5072C">
        <w:t xml:space="preserve">stärker ab als in den konventionell bewirtschafteten, was den Bedarf an Phosphorzufuhr über Recyclingdünger zeigt, um </w:t>
      </w:r>
      <w:r w:rsidR="00E20EE8">
        <w:t xml:space="preserve">im Biolandbau </w:t>
      </w:r>
      <w:r w:rsidR="00D5072C">
        <w:t xml:space="preserve">langfristig Phosphatmangel zu vermeiden. </w:t>
      </w:r>
    </w:p>
    <w:p w14:paraId="47B779CB" w14:textId="6F479ACF" w:rsidR="00EF5271" w:rsidRPr="00011C87" w:rsidRDefault="00AF5F50" w:rsidP="00D65A50">
      <w:pPr>
        <w:pStyle w:val="FiBLmmstandard"/>
        <w:jc w:val="both"/>
      </w:pPr>
      <w:r w:rsidRPr="00795ED5">
        <w:t>«</w:t>
      </w:r>
      <w:r w:rsidR="003005D8" w:rsidRPr="00795ED5">
        <w:t xml:space="preserve">Auffallend ist, dass das biodynamische System in Punkto </w:t>
      </w:r>
      <w:r w:rsidR="00B03A09">
        <w:t xml:space="preserve">Bodenfruchtbarkeit, </w:t>
      </w:r>
      <w:r w:rsidR="003005D8" w:rsidRPr="00795ED5">
        <w:t>Humusaufbau und Klimawirkung am besten abschneidet</w:t>
      </w:r>
      <w:r w:rsidR="00035F44" w:rsidRPr="00795ED5">
        <w:t xml:space="preserve">», sagt Paul Mäder, </w:t>
      </w:r>
      <w:r w:rsidR="00E20EE8">
        <w:t xml:space="preserve">der </w:t>
      </w:r>
      <w:r w:rsidR="00035F44" w:rsidRPr="00795ED5">
        <w:t>Co-Hauptautor der Studie</w:t>
      </w:r>
      <w:r w:rsidR="00E20EE8">
        <w:t xml:space="preserve"> </w:t>
      </w:r>
      <w:r w:rsidR="00035F44" w:rsidRPr="00795ED5">
        <w:t xml:space="preserve">und </w:t>
      </w:r>
      <w:r w:rsidR="00B03A09">
        <w:t xml:space="preserve">langjähriger </w:t>
      </w:r>
      <w:r w:rsidR="00D606D9">
        <w:t>Co-</w:t>
      </w:r>
      <w:r w:rsidR="00B03A09">
        <w:t>Leiter des</w:t>
      </w:r>
      <w:r w:rsidR="00E20EE8">
        <w:t xml:space="preserve"> </w:t>
      </w:r>
      <w:r w:rsidR="00490749">
        <w:t>DOK</w:t>
      </w:r>
      <w:r w:rsidR="00E20EE8">
        <w:t>-</w:t>
      </w:r>
      <w:r w:rsidR="00490749">
        <w:t>Versuch</w:t>
      </w:r>
      <w:r w:rsidR="00B03A09">
        <w:t>s ist</w:t>
      </w:r>
      <w:r w:rsidR="003005D8" w:rsidRPr="00795ED5">
        <w:t xml:space="preserve">. </w:t>
      </w:r>
      <w:r w:rsidR="00035F44" w:rsidRPr="00795ED5">
        <w:t>«</w:t>
      </w:r>
      <w:r w:rsidR="003005D8" w:rsidRPr="00795ED5">
        <w:t xml:space="preserve">Das besondere Merkmal dieses Systems ist die Kompostierung des Mists </w:t>
      </w:r>
      <w:r w:rsidR="000B2AC2" w:rsidRPr="00795ED5">
        <w:t xml:space="preserve">und die </w:t>
      </w:r>
      <w:r w:rsidR="00B4475C" w:rsidRPr="00795ED5">
        <w:t>Verwendung pflanzlicher Präparate</w:t>
      </w:r>
      <w:r w:rsidR="003005D8" w:rsidRPr="00795ED5">
        <w:t>.</w:t>
      </w:r>
      <w:r w:rsidR="00035F44" w:rsidRPr="00795ED5">
        <w:t>»</w:t>
      </w:r>
      <w:r w:rsidR="00D65A50" w:rsidRPr="00795ED5">
        <w:t xml:space="preserve"> </w:t>
      </w:r>
    </w:p>
    <w:p w14:paraId="3A55EA39" w14:textId="77777777" w:rsidR="00C66EBA" w:rsidRPr="009712C7" w:rsidRDefault="00C66EBA" w:rsidP="009712C7">
      <w:pPr>
        <w:pStyle w:val="FiBLmmzwischentitel"/>
      </w:pPr>
      <w:r w:rsidRPr="009712C7">
        <w:t xml:space="preserve">Effizient produzierte Erträge mit Ertragslücken </w:t>
      </w:r>
    </w:p>
    <w:p w14:paraId="0D075B16" w14:textId="4B468701" w:rsidR="00C66EBA" w:rsidRDefault="00C66EBA" w:rsidP="00C66EBA">
      <w:pPr>
        <w:pStyle w:val="FiBLmmstandard"/>
        <w:jc w:val="both"/>
      </w:pPr>
      <w:r w:rsidRPr="00413043">
        <w:t>Die Langzeit-Daten aus dem DOK-Versuch zeigen, dass Biosysteme unter dem Strich effizient sind.</w:t>
      </w:r>
      <w:r>
        <w:t xml:space="preserve"> Im Schnitt produzieren biologische Systeme 85</w:t>
      </w:r>
      <w:r w:rsidR="00D40C01">
        <w:t xml:space="preserve"> Prozent</w:t>
      </w:r>
      <w:r>
        <w:t xml:space="preserve"> der konventionellen Erträge – bei nur 8</w:t>
      </w:r>
      <w:r w:rsidR="00D40C01">
        <w:t xml:space="preserve"> Prozent</w:t>
      </w:r>
      <w:r>
        <w:t xml:space="preserve"> an biokompatiblen Pflanzenschutzmitteln und 65</w:t>
      </w:r>
      <w:r w:rsidR="00D40C01">
        <w:t xml:space="preserve"> Prozent</w:t>
      </w:r>
      <w:r>
        <w:t xml:space="preserve"> Stickstoffeinsatz über Düngemittel. </w:t>
      </w:r>
      <w:r w:rsidR="00D40C01">
        <w:t xml:space="preserve">Gerade </w:t>
      </w:r>
      <w:r>
        <w:t>Stickstoff ist einer der wichtigsten, aber für die Umwelt kritischsten Pflanzennährstoffe</w:t>
      </w:r>
      <w:r w:rsidR="00BC5ABE">
        <w:t>. Überschüsse können ins Grundwasser oder als Klimagase in die Atmosphäre</w:t>
      </w:r>
      <w:r w:rsidR="00BC5ABE" w:rsidRPr="002076F4">
        <w:t xml:space="preserve"> </w:t>
      </w:r>
      <w:r w:rsidR="00BC5ABE">
        <w:t>gelangen.</w:t>
      </w:r>
    </w:p>
    <w:p w14:paraId="6E3E0E51" w14:textId="577314BA" w:rsidR="00C66EBA" w:rsidRDefault="00B03A09" w:rsidP="00C66EBA">
      <w:pPr>
        <w:pStyle w:val="FiBLmmstandard"/>
        <w:jc w:val="both"/>
      </w:pPr>
      <w:r>
        <w:t>Soja liefert in allen Systemen gleich hohe Erträge. Kleine Ertragsunterschiede sind bei Futtermittel wie Kleegras und Silomais messbar.  Am grössten sind die Unterschiede bei Kulturen wie Weizen und Kartoffeln. Insgesamt schwanken die Erträge in</w:t>
      </w:r>
      <w:r w:rsidR="00C66EBA" w:rsidRPr="0035149E">
        <w:t xml:space="preserve"> den</w:t>
      </w:r>
      <w:r>
        <w:t xml:space="preserve"> </w:t>
      </w:r>
      <w:r w:rsidRPr="0035149E">
        <w:t>biologischen Systemen</w:t>
      </w:r>
      <w:r>
        <w:t xml:space="preserve"> deutlich </w:t>
      </w:r>
      <w:r w:rsidRPr="0035149E">
        <w:t>stärker</w:t>
      </w:r>
      <w:r>
        <w:t xml:space="preserve">, das liegt am </w:t>
      </w:r>
      <w:r w:rsidR="00C66EBA" w:rsidRPr="0035149E">
        <w:t xml:space="preserve">geringeren Einsatz von Düngemitteln und </w:t>
      </w:r>
      <w:r w:rsidR="00536B5D">
        <w:t>Pflanzenschutzmitteln</w:t>
      </w:r>
      <w:r w:rsidR="00C66EBA">
        <w:t>.</w:t>
      </w:r>
      <w:r w:rsidR="00C66EBA" w:rsidRPr="0035149E">
        <w:t xml:space="preserve"> </w:t>
      </w:r>
      <w:r w:rsidR="00C66EBA">
        <w:t>D</w:t>
      </w:r>
      <w:r w:rsidR="00C66EBA" w:rsidRPr="0035149E">
        <w:t>afür ist das Risiko einer Belastung von Gewässern, Lebens- und Futtermitteln</w:t>
      </w:r>
      <w:r w:rsidR="00C66EBA">
        <w:t xml:space="preserve"> durch </w:t>
      </w:r>
      <w:r w:rsidR="00536B5D">
        <w:t>Schadstoffe</w:t>
      </w:r>
      <w:r w:rsidR="00536B5D" w:rsidRPr="0035149E">
        <w:t xml:space="preserve"> </w:t>
      </w:r>
      <w:r w:rsidR="00C66EBA" w:rsidRPr="0035149E">
        <w:t>deutlich geringer</w:t>
      </w:r>
      <w:r w:rsidR="00C66EBA">
        <w:t>.</w:t>
      </w:r>
    </w:p>
    <w:p w14:paraId="38B54139" w14:textId="15809B6D" w:rsidR="00A06261" w:rsidRPr="009712C7" w:rsidRDefault="00A06261" w:rsidP="009712C7">
      <w:pPr>
        <w:pStyle w:val="FiBLmmzwischentitel"/>
      </w:pPr>
      <w:r w:rsidRPr="009712C7">
        <w:t xml:space="preserve">Klimawirkung vom Biolandbau: Pro Fläche besser, pro Produkt </w:t>
      </w:r>
      <w:r w:rsidR="007A1D6C">
        <w:t>ähnlich</w:t>
      </w:r>
      <w:r w:rsidR="007A1D6C" w:rsidRPr="009712C7">
        <w:t xml:space="preserve"> </w:t>
      </w:r>
    </w:p>
    <w:p w14:paraId="43901350" w14:textId="5D474204" w:rsidR="00D40C01" w:rsidRDefault="00D40C01" w:rsidP="00D40C01">
      <w:pPr>
        <w:pStyle w:val="FiBLmmstandard"/>
        <w:jc w:val="both"/>
      </w:pPr>
      <w:r>
        <w:t xml:space="preserve">Der niedrigere Einsatz von Stickstoffdüngern ist der Hauptfaktor für die bessere Klimawirkung biologisch bewirtschafteter Böden. Wenn stickstoffhaltige Düngemittel im Überschuss im Boden vorhanden sind, werden diese von Mikroorganismen in das hoch klimawirksame Lachgas umgesetzt. In </w:t>
      </w:r>
      <w:proofErr w:type="spellStart"/>
      <w:r>
        <w:t>Bioböden</w:t>
      </w:r>
      <w:proofErr w:type="spellEnd"/>
      <w:r>
        <w:t xml:space="preserve"> kommt es daher pro Flächeneinheit zu deutlich niedrigeren </w:t>
      </w:r>
      <w:r w:rsidRPr="00752059">
        <w:t>Emissionen.</w:t>
      </w:r>
      <w:r>
        <w:t xml:space="preserve"> </w:t>
      </w:r>
      <w:r w:rsidR="00B03A09" w:rsidRPr="00BC6EA7">
        <w:t>Durch die geringeren Bio-Erträge f</w:t>
      </w:r>
      <w:r w:rsidR="00B03A09">
        <w:t>allen</w:t>
      </w:r>
      <w:r w:rsidR="00B03A09" w:rsidRPr="00BC6EA7">
        <w:t xml:space="preserve"> die </w:t>
      </w:r>
      <w:r w:rsidR="00B03A09">
        <w:t>Lachgasemissionen</w:t>
      </w:r>
      <w:r w:rsidR="00B03A09" w:rsidRPr="00BC6EA7">
        <w:t xml:space="preserve"> pro Produkteinheit jedoch </w:t>
      </w:r>
      <w:r w:rsidR="00B03A09">
        <w:t xml:space="preserve">ähnlich </w:t>
      </w:r>
      <w:r w:rsidR="00B03A09" w:rsidRPr="00BC6EA7">
        <w:t>aus wie für konventionelle Systeme</w:t>
      </w:r>
      <w:r w:rsidR="00B03A09">
        <w:t>, ausser beim biodynamischen System</w:t>
      </w:r>
      <w:r w:rsidR="00B03A09" w:rsidRPr="00BC6EA7">
        <w:t>.</w:t>
      </w:r>
      <w:r w:rsidR="00B03A09">
        <w:t xml:space="preserve"> </w:t>
      </w:r>
      <w:r w:rsidR="00C17A37">
        <w:t>Weil</w:t>
      </w:r>
      <w:r w:rsidR="00B03A09">
        <w:t xml:space="preserve"> </w:t>
      </w:r>
      <w:proofErr w:type="spellStart"/>
      <w:r w:rsidR="00B03A09">
        <w:t>Bioböden</w:t>
      </w:r>
      <w:proofErr w:type="spellEnd"/>
      <w:r w:rsidR="00B03A09">
        <w:t xml:space="preserve"> mehr CO</w:t>
      </w:r>
      <w:r w:rsidR="00B03A09" w:rsidRPr="00C17A37">
        <w:rPr>
          <w:vertAlign w:val="subscript"/>
        </w:rPr>
        <w:t>2</w:t>
      </w:r>
      <w:r w:rsidR="00B03A09">
        <w:t xml:space="preserve"> im Humus</w:t>
      </w:r>
      <w:r w:rsidR="00C17A37">
        <w:t xml:space="preserve"> speichern</w:t>
      </w:r>
      <w:r w:rsidR="00B03A09">
        <w:t xml:space="preserve">, </w:t>
      </w:r>
      <w:r w:rsidR="00C17A37">
        <w:t>wird</w:t>
      </w:r>
      <w:r w:rsidR="00B03A09">
        <w:t xml:space="preserve"> die Klimawirkung weiter verbessert.</w:t>
      </w:r>
    </w:p>
    <w:p w14:paraId="24FDDEB7" w14:textId="6FD988A6" w:rsidR="00C66EBA" w:rsidRPr="009712C7" w:rsidRDefault="00D40C01" w:rsidP="009712C7">
      <w:pPr>
        <w:pStyle w:val="FiBLmmzwischentitel"/>
      </w:pPr>
      <w:r w:rsidRPr="009712C7">
        <w:t>Schlüssel für die Zukunft: Nährstoffkreisläufe, robuste Sorten und Diversifizierung</w:t>
      </w:r>
    </w:p>
    <w:p w14:paraId="45758A81" w14:textId="15DE486B" w:rsidR="00D40C01" w:rsidRDefault="00D40C01" w:rsidP="00D40C01">
      <w:pPr>
        <w:pStyle w:val="FiBLmmstandard"/>
        <w:jc w:val="both"/>
      </w:pPr>
      <w:r w:rsidRPr="00A75CA7">
        <w:t>Zusammenfassend zeigt die Studie, dass der Biolandbau eine tragfähige Grundlage für die Weiterentwicklung nachhaltiger Anbausysteme bietet, um Nahrungsmittelproduktion und Umweltwirkung gleicherma</w:t>
      </w:r>
      <w:r>
        <w:t>ss</w:t>
      </w:r>
      <w:r w:rsidRPr="00A75CA7">
        <w:t>en zu berücksichtigen.</w:t>
      </w:r>
      <w:r>
        <w:t xml:space="preserve"> </w:t>
      </w:r>
    </w:p>
    <w:p w14:paraId="602B39A7" w14:textId="797346A4" w:rsidR="00E6294C" w:rsidRPr="00D40C01" w:rsidRDefault="00BC6EA7" w:rsidP="00D40C01">
      <w:pPr>
        <w:pStyle w:val="FiBLmmstandard"/>
        <w:jc w:val="both"/>
      </w:pPr>
      <w:r>
        <w:t>«D</w:t>
      </w:r>
      <w:r w:rsidR="00EF5271">
        <w:t>as Potenzial für die Weiterentwicklung</w:t>
      </w:r>
      <w:r>
        <w:t xml:space="preserve"> des Biolandbaus liegt</w:t>
      </w:r>
      <w:r w:rsidR="00EF5271">
        <w:t xml:space="preserve"> vor allem im Schliessen überbetrieblicher Nährstoffkreisläufen</w:t>
      </w:r>
      <w:r w:rsidRPr="00BC6EA7">
        <w:t xml:space="preserve"> </w:t>
      </w:r>
      <w:r>
        <w:t xml:space="preserve">und deutlichen Fortschritten bei der </w:t>
      </w:r>
      <w:r>
        <w:lastRenderedPageBreak/>
        <w:t>Pflanzenzüchtung</w:t>
      </w:r>
      <w:r w:rsidR="00D606D9">
        <w:t>,</w:t>
      </w:r>
      <w:r>
        <w:t xml:space="preserve">» </w:t>
      </w:r>
      <w:r w:rsidRPr="00D1164C">
        <w:t>sagt</w:t>
      </w:r>
      <w:r w:rsidR="00EF5271" w:rsidRPr="00D1164C">
        <w:t xml:space="preserve"> </w:t>
      </w:r>
      <w:r w:rsidRPr="00D1164C">
        <w:t>Jochen Mayer</w:t>
      </w:r>
      <w:r w:rsidR="00A62C8F" w:rsidRPr="00D1164C">
        <w:t>,</w:t>
      </w:r>
      <w:r w:rsidR="00752059">
        <w:t xml:space="preserve"> </w:t>
      </w:r>
      <w:bookmarkStart w:id="0" w:name="_Hlk188891865"/>
      <w:r w:rsidR="00D606D9">
        <w:t xml:space="preserve">Wissenschaftler bei Agroscope und Co-Leiter des DOK-Versuchs von Agroscope. </w:t>
      </w:r>
      <w:bookmarkEnd w:id="0"/>
      <w:r>
        <w:t>«Dazu gehört das</w:t>
      </w:r>
      <w:r w:rsidR="00EF5271">
        <w:t xml:space="preserve"> Recycling von Phosphor und Stickstoff z</w:t>
      </w:r>
      <w:r w:rsidR="00312C6E">
        <w:t>um Beispiel</w:t>
      </w:r>
      <w:r w:rsidR="00EF5271">
        <w:t xml:space="preserve"> aus Nahrungsmittelabfällen oder Abwasser</w:t>
      </w:r>
      <w:r w:rsidR="00536B5D">
        <w:t>. Zudem empfehlen wi</w:t>
      </w:r>
      <w:r w:rsidR="00473A3E">
        <w:t xml:space="preserve">r </w:t>
      </w:r>
      <w:r w:rsidR="006F6FD8">
        <w:t xml:space="preserve">Diversifizierungsstrategien im Pflanzenbau, </w:t>
      </w:r>
      <w:r w:rsidR="00536B5D">
        <w:t>beispielsweise</w:t>
      </w:r>
      <w:r w:rsidR="006F6FD8">
        <w:t xml:space="preserve"> Mischkulturen, Untersaaten oder Streifenbau, im besten Fall mit mehrjähri</w:t>
      </w:r>
      <w:r w:rsidR="00F2120A">
        <w:t>g</w:t>
      </w:r>
      <w:r w:rsidR="006F6FD8">
        <w:t>e</w:t>
      </w:r>
      <w:r w:rsidR="00F2120A">
        <w:t>n</w:t>
      </w:r>
      <w:r w:rsidR="006F6FD8">
        <w:t xml:space="preserve"> Kulturen</w:t>
      </w:r>
      <w:r>
        <w:t>»</w:t>
      </w:r>
      <w:r w:rsidR="00EF5271">
        <w:t>.</w:t>
      </w:r>
      <w:r w:rsidR="00F2120A">
        <w:t xml:space="preserve"> </w:t>
      </w:r>
    </w:p>
    <w:p w14:paraId="3AE807EE" w14:textId="5681B962" w:rsidR="0063398E" w:rsidRDefault="0063398E" w:rsidP="0063398E">
      <w:pPr>
        <w:pStyle w:val="FiBLmmzwischentitel"/>
      </w:pPr>
      <w:r>
        <w:t>Fakten zum DOK-Versuch in Therwil, Schweiz</w:t>
      </w:r>
    </w:p>
    <w:p w14:paraId="72851032" w14:textId="4B8157A6" w:rsidR="0063398E" w:rsidRDefault="0063398E" w:rsidP="0063398E">
      <w:pPr>
        <w:pStyle w:val="FiBLmmaufzhlungszeichen"/>
      </w:pPr>
      <w:r>
        <w:t>D</w:t>
      </w:r>
      <w:r w:rsidRPr="00650E2B">
        <w:t>er weltweit am längsten</w:t>
      </w:r>
      <w:r>
        <w:t xml:space="preserve"> </w:t>
      </w:r>
      <w:r w:rsidRPr="00650E2B">
        <w:t xml:space="preserve">andauernde wissenschaftliche Exaktversuch, der </w:t>
      </w:r>
      <w:r w:rsidR="00312C6E">
        <w:t>b</w:t>
      </w:r>
      <w:r w:rsidR="00B4475C">
        <w:t>io</w:t>
      </w:r>
      <w:r w:rsidR="00312C6E">
        <w:t>logische</w:t>
      </w:r>
      <w:r w:rsidR="00B4475C">
        <w:t xml:space="preserve"> und konventionell</w:t>
      </w:r>
      <w:r w:rsidR="00312C6E">
        <w:t>e Anbausysteme</w:t>
      </w:r>
      <w:r w:rsidR="00B4475C">
        <w:t xml:space="preserve"> </w:t>
      </w:r>
      <w:r w:rsidRPr="00650E2B">
        <w:t>vergleicht</w:t>
      </w:r>
      <w:r>
        <w:t xml:space="preserve"> – seit 1978</w:t>
      </w:r>
      <w:r w:rsidR="00B12E05">
        <w:t xml:space="preserve"> in Zusammenarbeit von FiBL und Agroscope</w:t>
      </w:r>
      <w:r>
        <w:t>.</w:t>
      </w:r>
    </w:p>
    <w:p w14:paraId="1359602C" w14:textId="49BC1D20" w:rsidR="0063398E" w:rsidRDefault="0063398E" w:rsidP="0063398E">
      <w:pPr>
        <w:pStyle w:val="FiBLmmaufzhlungszeichen"/>
      </w:pPr>
      <w:r w:rsidRPr="00B26388">
        <w:t xml:space="preserve">Bisher gibt es </w:t>
      </w:r>
      <w:r>
        <w:t xml:space="preserve">mehr als </w:t>
      </w:r>
      <w:r w:rsidRPr="00B26388">
        <w:t>14</w:t>
      </w:r>
      <w:r>
        <w:t>0</w:t>
      </w:r>
      <w:r w:rsidRPr="00B26388">
        <w:t xml:space="preserve"> wissenschaftlich begutachtete Fachpublikationen zum DOK-Versuch sowie </w:t>
      </w:r>
      <w:r w:rsidR="004937B3">
        <w:t>zahlreiche</w:t>
      </w:r>
      <w:r w:rsidRPr="00B26388">
        <w:t xml:space="preserve"> Master- und Doktorarbeiten.</w:t>
      </w:r>
    </w:p>
    <w:p w14:paraId="22146B32" w14:textId="04CE94A3" w:rsidR="00E72F14" w:rsidRDefault="0063398E" w:rsidP="00E72F14">
      <w:pPr>
        <w:pStyle w:val="FiBLmmaufzhlungszeichen"/>
      </w:pPr>
      <w:r w:rsidRPr="00B26388">
        <w:t>Der DOK</w:t>
      </w:r>
      <w:r w:rsidR="00D12C5C">
        <w:t>-Versuch</w:t>
      </w:r>
      <w:r w:rsidRPr="00B26388">
        <w:t xml:space="preserve"> dient als Muster für zahlreiche Systemvergleichsversuche weltweit.</w:t>
      </w:r>
      <w:r>
        <w:t xml:space="preserve"> Dazu gehören die </w:t>
      </w:r>
      <w:r w:rsidR="00035F44">
        <w:t>FiBL</w:t>
      </w:r>
      <w:r w:rsidR="00312C6E">
        <w:t xml:space="preserve"> </w:t>
      </w:r>
      <w:r>
        <w:t>Langzeitversuche</w:t>
      </w:r>
      <w:r w:rsidR="00035F44">
        <w:t xml:space="preserve"> «SysCom»</w:t>
      </w:r>
      <w:r>
        <w:t xml:space="preserve"> in Bolivien, Indien und Kenia</w:t>
      </w:r>
      <w:r w:rsidR="006C21EE">
        <w:t xml:space="preserve"> oder die Agroscope</w:t>
      </w:r>
      <w:r w:rsidR="00D12C5C">
        <w:t>-</w:t>
      </w:r>
      <w:r w:rsidR="006C21EE">
        <w:t>Versuche FAST und Burgrain.</w:t>
      </w:r>
    </w:p>
    <w:p w14:paraId="07571312" w14:textId="28CE1D70" w:rsidR="002B4DD5" w:rsidRDefault="00035F44" w:rsidP="002B4DD5">
      <w:pPr>
        <w:pStyle w:val="FiBLmmzusatzinfo"/>
      </w:pPr>
      <w:r>
        <w:t xml:space="preserve">Die Studie in leicht verständlicher Form </w:t>
      </w:r>
    </w:p>
    <w:p w14:paraId="79E4E501" w14:textId="5AAE088B" w:rsidR="005B6370" w:rsidRDefault="005B6370" w:rsidP="008018AE">
      <w:pPr>
        <w:pStyle w:val="FiBLstandard"/>
      </w:pPr>
      <w:r>
        <w:t xml:space="preserve">Das FiBL stellt die </w:t>
      </w:r>
      <w:r w:rsidR="00035F44">
        <w:t>Ergebnisse der neuen Studie</w:t>
      </w:r>
      <w:r>
        <w:t xml:space="preserve"> in </w:t>
      </w:r>
      <w:r w:rsidR="000B2AC2">
        <w:t>unterschiedlich aufbereiteten Formen zur</w:t>
      </w:r>
      <w:r>
        <w:t xml:space="preserve"> Verfügung</w:t>
      </w:r>
      <w:r w:rsidR="000B2AC2">
        <w:t>:</w:t>
      </w:r>
    </w:p>
    <w:p w14:paraId="19E1C6EB" w14:textId="58A99430" w:rsidR="00F7006F" w:rsidRPr="00D32F69" w:rsidRDefault="002B4DD5" w:rsidP="00187ADF">
      <w:pPr>
        <w:pStyle w:val="FiBLmmaufzhlungszeichen"/>
      </w:pPr>
      <w:r>
        <w:t xml:space="preserve">Ausführliches Dossier zu den Ergebnissen aus 45 Jahren DOK-Versuch: </w:t>
      </w:r>
    </w:p>
    <w:p w14:paraId="66F87980" w14:textId="000217A3" w:rsidR="00D32F69" w:rsidRPr="00D81EF2" w:rsidRDefault="00F7006F" w:rsidP="007A3E80">
      <w:pPr>
        <w:pStyle w:val="FiBLmmstandard"/>
        <w:ind w:left="426"/>
      </w:pPr>
      <w:r w:rsidRPr="00D32F69">
        <w:t>Deu</w:t>
      </w:r>
      <w:r w:rsidR="00D32F69" w:rsidRPr="00D32F69">
        <w:t>t</w:t>
      </w:r>
      <w:r w:rsidRPr="00D32F69">
        <w:t xml:space="preserve">sch: </w:t>
      </w:r>
      <w:hyperlink r:id="rId13" w:history="1">
        <w:r w:rsidRPr="00D32F69">
          <w:rPr>
            <w:rStyle w:val="Hyperlink"/>
          </w:rPr>
          <w:t>https://www.fibl.org/de/shop/1260-dok-dossier</w:t>
        </w:r>
      </w:hyperlink>
      <w:r w:rsidR="00187ADF">
        <w:br/>
      </w:r>
      <w:r w:rsidRPr="00D81EF2">
        <w:t>Franzö</w:t>
      </w:r>
      <w:r>
        <w:t>sisch</w:t>
      </w:r>
      <w:r w:rsidRPr="00D81EF2">
        <w:t xml:space="preserve">: </w:t>
      </w:r>
      <w:hyperlink r:id="rId14" w:history="1">
        <w:r w:rsidRPr="00D81EF2">
          <w:rPr>
            <w:rStyle w:val="Hyperlink"/>
          </w:rPr>
          <w:t>https://www.fibl.org/de/shop/1261-dok-dossier-fr</w:t>
        </w:r>
      </w:hyperlink>
      <w:r w:rsidR="00187ADF">
        <w:br/>
      </w:r>
      <w:r>
        <w:t xml:space="preserve">Englisch: </w:t>
      </w:r>
      <w:hyperlink r:id="rId15" w:history="1">
        <w:r>
          <w:rPr>
            <w:rStyle w:val="Hyperlink"/>
          </w:rPr>
          <w:t>https://www.fibl.org/de/shop/1741-dok-dossier-en</w:t>
        </w:r>
      </w:hyperlink>
      <w:r w:rsidR="00187ADF">
        <w:br/>
      </w:r>
      <w:r w:rsidRPr="00D81EF2">
        <w:t>Italien</w:t>
      </w:r>
      <w:r>
        <w:t>i</w:t>
      </w:r>
      <w:r w:rsidRPr="00D81EF2">
        <w:t xml:space="preserve">sch: </w:t>
      </w:r>
      <w:hyperlink r:id="rId16" w:history="1">
        <w:r w:rsidRPr="00D81EF2">
          <w:rPr>
            <w:rStyle w:val="Hyperlink"/>
          </w:rPr>
          <w:t>https://www.fibl.org/de/shop/1263-dok-it-2024</w:t>
        </w:r>
      </w:hyperlink>
      <w:r w:rsidR="00187ADF">
        <w:br/>
      </w:r>
      <w:r w:rsidRPr="00D81EF2">
        <w:t>Spanis</w:t>
      </w:r>
      <w:r>
        <w:t>ch</w:t>
      </w:r>
      <w:r w:rsidRPr="00D81EF2">
        <w:t xml:space="preserve">: </w:t>
      </w:r>
      <w:hyperlink r:id="rId17" w:history="1">
        <w:r w:rsidRPr="00D81EF2">
          <w:rPr>
            <w:rStyle w:val="Hyperlink"/>
          </w:rPr>
          <w:t>https://www.fibl.org/de/shop/1264-dok-dossier-es</w:t>
        </w:r>
      </w:hyperlink>
    </w:p>
    <w:p w14:paraId="2576D76E" w14:textId="072B9135" w:rsidR="001F2231" w:rsidRDefault="002B4DD5" w:rsidP="002B48DF">
      <w:pPr>
        <w:pStyle w:val="FiBLmmaufzhlungszeichen"/>
      </w:pPr>
      <w:r>
        <w:t xml:space="preserve">Podcast: </w:t>
      </w:r>
      <w:r w:rsidRPr="002B4DD5">
        <w:t>Der DOK-Versuch – Anbausysteme im Vergleich</w:t>
      </w:r>
      <w:r>
        <w:t xml:space="preserve">: </w:t>
      </w:r>
      <w:bookmarkStart w:id="1" w:name="_Hlk189467687"/>
      <w:r w:rsidR="00F76D74">
        <w:fldChar w:fldCharType="begin"/>
      </w:r>
      <w:r w:rsidR="00F76D74">
        <w:instrText xml:space="preserve"> HYPERLINK "https://www.fibl.org/de/infothek/meldung/podcast-dok-versuch-anbausysteme-vergleich" </w:instrText>
      </w:r>
      <w:r w:rsidR="00F76D74">
        <w:fldChar w:fldCharType="separate"/>
      </w:r>
      <w:r w:rsidRPr="004400A8">
        <w:rPr>
          <w:rStyle w:val="Hyperlink"/>
        </w:rPr>
        <w:t>https://www.fibl.org/de/infothek/meldung/podcast-dok-versuch-anbausysteme-vergleich</w:t>
      </w:r>
      <w:r w:rsidR="00F76D74">
        <w:rPr>
          <w:rStyle w:val="Hyperlink"/>
        </w:rPr>
        <w:fldChar w:fldCharType="end"/>
      </w:r>
      <w:r>
        <w:t xml:space="preserve"> </w:t>
      </w:r>
      <w:bookmarkEnd w:id="1"/>
    </w:p>
    <w:p w14:paraId="6B0991D4" w14:textId="51008E29" w:rsidR="001F2231" w:rsidRDefault="001F2231" w:rsidP="00B1397C">
      <w:pPr>
        <w:pStyle w:val="FiBLmmaufzhlungszeichen"/>
      </w:pPr>
      <w:r>
        <w:t>Webs</w:t>
      </w:r>
      <w:r w:rsidR="00477043">
        <w:t>e</w:t>
      </w:r>
      <w:r>
        <w:t xml:space="preserve">ite </w:t>
      </w:r>
      <w:r w:rsidR="00312C6E">
        <w:t>über den</w:t>
      </w:r>
      <w:r>
        <w:t xml:space="preserve"> DOK-Versuch: </w:t>
      </w:r>
      <w:hyperlink r:id="rId18" w:history="1">
        <w:r w:rsidR="003C7742" w:rsidRPr="00BB6E40">
          <w:rPr>
            <w:rStyle w:val="Hyperlink"/>
          </w:rPr>
          <w:t>www.fibl.org/dok</w:t>
        </w:r>
      </w:hyperlink>
    </w:p>
    <w:p w14:paraId="7591E973" w14:textId="77777777" w:rsidR="0063398E" w:rsidRPr="00450FA1" w:rsidRDefault="0063398E" w:rsidP="0063398E">
      <w:pPr>
        <w:pStyle w:val="FiBLmmzusatzinfo"/>
        <w:rPr>
          <w:lang w:val="it-CH"/>
        </w:rPr>
      </w:pPr>
      <w:r w:rsidRPr="00450FA1">
        <w:rPr>
          <w:lang w:val="it-CH"/>
        </w:rPr>
        <w:t>FiBL</w:t>
      </w:r>
      <w:r>
        <w:rPr>
          <w:lang w:val="it-CH"/>
        </w:rPr>
        <w:t xml:space="preserve"> </w:t>
      </w:r>
      <w:proofErr w:type="spellStart"/>
      <w:r w:rsidRPr="00450FA1">
        <w:rPr>
          <w:lang w:val="it-CH"/>
        </w:rPr>
        <w:t>Kontakte</w:t>
      </w:r>
      <w:proofErr w:type="spellEnd"/>
    </w:p>
    <w:p w14:paraId="0B75D47C" w14:textId="63061F47" w:rsidR="00E6294C" w:rsidRDefault="00E6294C" w:rsidP="00E6294C">
      <w:pPr>
        <w:pStyle w:val="FiBLmmaufzhlungszeichen"/>
      </w:pPr>
      <w:r>
        <w:t>Hans-Martin Krause, DOK</w:t>
      </w:r>
      <w:r w:rsidR="00A3237B">
        <w:t>-</w:t>
      </w:r>
      <w:r>
        <w:t>Co-Leitung seit 2024</w:t>
      </w:r>
      <w:r>
        <w:br/>
        <w:t xml:space="preserve">Tel +41 62 865 04 09, </w:t>
      </w:r>
      <w:r w:rsidR="00CB0733" w:rsidRPr="00CD4B01">
        <w:t xml:space="preserve">E-Mail </w:t>
      </w:r>
      <w:hyperlink r:id="rId19" w:history="1">
        <w:r w:rsidRPr="00804742">
          <w:rPr>
            <w:rStyle w:val="Hyperlink"/>
          </w:rPr>
          <w:t>hans-martin.krause@fibl.org</w:t>
        </w:r>
      </w:hyperlink>
      <w:r w:rsidRPr="00804742">
        <w:t xml:space="preserve"> </w:t>
      </w:r>
    </w:p>
    <w:p w14:paraId="7B957D61" w14:textId="3ECBD260" w:rsidR="004E2B81" w:rsidRDefault="004E2B81" w:rsidP="004E2B81">
      <w:pPr>
        <w:pStyle w:val="FiBLmmaufzhlungszeichen"/>
        <w:spacing w:after="0"/>
      </w:pPr>
      <w:r>
        <w:t xml:space="preserve">Paul Mäder, DOK-Co-Leitung bis 2023 </w:t>
      </w:r>
    </w:p>
    <w:p w14:paraId="30F7EFD2" w14:textId="1114B8E7" w:rsidR="004E2B81" w:rsidRDefault="004E2B81" w:rsidP="004E2B81">
      <w:pPr>
        <w:pStyle w:val="FiBLmmaufzhlungszeichen"/>
        <w:numPr>
          <w:ilvl w:val="0"/>
          <w:numId w:val="0"/>
        </w:numPr>
        <w:ind w:left="142" w:firstLine="284"/>
      </w:pPr>
      <w:r>
        <w:t xml:space="preserve">Tel +41 79 346 18 86, </w:t>
      </w:r>
      <w:r w:rsidR="00CB0733" w:rsidRPr="00CD4B01">
        <w:t xml:space="preserve">E-Mail </w:t>
      </w:r>
      <w:hyperlink r:id="rId20" w:history="1">
        <w:r w:rsidRPr="005A30D4">
          <w:rPr>
            <w:rStyle w:val="Hyperlink"/>
          </w:rPr>
          <w:t>paul.maeder@fibl.org</w:t>
        </w:r>
      </w:hyperlink>
      <w:r>
        <w:t>;</w:t>
      </w:r>
    </w:p>
    <w:p w14:paraId="40A0A38B" w14:textId="695045A6" w:rsidR="00631AE2" w:rsidRDefault="00631AE2" w:rsidP="00631AE2">
      <w:pPr>
        <w:pStyle w:val="FiBLmmaufzhlungszeichen"/>
      </w:pPr>
      <w:r w:rsidRPr="00C01EEC">
        <w:t>Franziska Hämmerli</w:t>
      </w:r>
      <w:r w:rsidRPr="00CD4B01">
        <w:t>,</w:t>
      </w:r>
      <w:r>
        <w:t xml:space="preserve"> Mediensprecherin</w:t>
      </w:r>
      <w:r w:rsidRPr="00CD4B01">
        <w:t xml:space="preserve"> FiBL Schweiz</w:t>
      </w:r>
      <w:r>
        <w:br/>
        <w:t>Tel</w:t>
      </w:r>
      <w:r w:rsidRPr="00CD4B01">
        <w:t xml:space="preserve"> </w:t>
      </w:r>
      <w:r w:rsidRPr="009F3D54">
        <w:t xml:space="preserve">+41 62 865 </w:t>
      </w:r>
      <w:r>
        <w:t>72</w:t>
      </w:r>
      <w:r w:rsidRPr="009F3D54">
        <w:t xml:space="preserve"> </w:t>
      </w:r>
      <w:r>
        <w:t>80</w:t>
      </w:r>
      <w:r w:rsidRPr="00CD4B01">
        <w:t xml:space="preserve">, E-Mail </w:t>
      </w:r>
      <w:hyperlink r:id="rId21" w:history="1">
        <w:r w:rsidRPr="000E1445">
          <w:rPr>
            <w:rStyle w:val="Hyperlink"/>
          </w:rPr>
          <w:t>franziska.haemmerli@fibl.org</w:t>
        </w:r>
      </w:hyperlink>
    </w:p>
    <w:p w14:paraId="3849E6C7" w14:textId="0D837295" w:rsidR="00D03673" w:rsidRPr="00450FA1" w:rsidRDefault="00D03673" w:rsidP="00D03673">
      <w:pPr>
        <w:pStyle w:val="FiBLmmzusatzinfo"/>
        <w:rPr>
          <w:lang w:val="it-CH"/>
        </w:rPr>
      </w:pPr>
      <w:r>
        <w:rPr>
          <w:lang w:val="it-CH"/>
        </w:rPr>
        <w:lastRenderedPageBreak/>
        <w:t xml:space="preserve">Agroscope </w:t>
      </w:r>
      <w:proofErr w:type="spellStart"/>
      <w:r w:rsidRPr="00450FA1">
        <w:rPr>
          <w:lang w:val="it-CH"/>
        </w:rPr>
        <w:t>Kontakte</w:t>
      </w:r>
      <w:proofErr w:type="spellEnd"/>
    </w:p>
    <w:p w14:paraId="5C34AFDE" w14:textId="0C724DD7" w:rsidR="00E6294C" w:rsidRDefault="00E6294C" w:rsidP="00E6294C">
      <w:pPr>
        <w:pStyle w:val="FiBLmmaufzhlungszeichen"/>
        <w:spacing w:after="0"/>
      </w:pPr>
      <w:r>
        <w:t>Jochen Mayer, DOK</w:t>
      </w:r>
      <w:r w:rsidR="00A3237B">
        <w:t>-</w:t>
      </w:r>
      <w:r>
        <w:t>Co-Leitung seit 2007</w:t>
      </w:r>
    </w:p>
    <w:p w14:paraId="35472107" w14:textId="7CEACAD2" w:rsidR="00E6294C" w:rsidRDefault="00E6294C" w:rsidP="00E6294C">
      <w:pPr>
        <w:pStyle w:val="FiBLmmaufzhlungszeichen"/>
        <w:numPr>
          <w:ilvl w:val="0"/>
          <w:numId w:val="0"/>
        </w:numPr>
        <w:ind w:left="142" w:firstLine="284"/>
      </w:pPr>
      <w:r>
        <w:t xml:space="preserve">Tel +41 58 </w:t>
      </w:r>
      <w:r w:rsidRPr="00E6294C">
        <w:t>468 72 14</w:t>
      </w:r>
      <w:r w:rsidRPr="00011C87">
        <w:t xml:space="preserve">, </w:t>
      </w:r>
      <w:r w:rsidR="00CB0733" w:rsidRPr="00CD4B01">
        <w:t xml:space="preserve">E-Mail </w:t>
      </w:r>
      <w:hyperlink r:id="rId22" w:history="1">
        <w:r w:rsidRPr="00011C87">
          <w:rPr>
            <w:rStyle w:val="Hyperlink"/>
          </w:rPr>
          <w:t>jochen.mayer@agroscope.admin.ch</w:t>
        </w:r>
      </w:hyperlink>
    </w:p>
    <w:p w14:paraId="1056D3D4" w14:textId="5673C6EF" w:rsidR="00D03673" w:rsidRDefault="00D03673" w:rsidP="008735E8">
      <w:pPr>
        <w:pStyle w:val="FiBLmmaufzhlungszeichen"/>
      </w:pPr>
      <w:r w:rsidRPr="00E6294C">
        <w:t>Mar</w:t>
      </w:r>
      <w:r w:rsidR="00E6294C" w:rsidRPr="00E6294C">
        <w:t>c</w:t>
      </w:r>
      <w:r w:rsidRPr="00E6294C">
        <w:t xml:space="preserve"> Andrey, Mediensprecher Agroscope Schweiz</w:t>
      </w:r>
      <w:r w:rsidRPr="00E6294C">
        <w:br/>
        <w:t xml:space="preserve">Tel +41 </w:t>
      </w:r>
      <w:r w:rsidR="00E6294C" w:rsidRPr="00011C87">
        <w:t>58 485 68 21</w:t>
      </w:r>
      <w:r w:rsidRPr="00E6294C">
        <w:t xml:space="preserve">, </w:t>
      </w:r>
      <w:r w:rsidR="00CB0733" w:rsidRPr="00CD4B01">
        <w:t xml:space="preserve">E-Mail </w:t>
      </w:r>
      <w:hyperlink r:id="rId23" w:history="1">
        <w:r w:rsidR="00E6294C" w:rsidRPr="00011C87">
          <w:rPr>
            <w:rStyle w:val="Hyperlink"/>
          </w:rPr>
          <w:t>marc.andrey</w:t>
        </w:r>
        <w:r w:rsidR="00E6294C" w:rsidRPr="00105F31">
          <w:rPr>
            <w:rStyle w:val="Hyperlink"/>
          </w:rPr>
          <w:t>@agroscope.admin.ch</w:t>
        </w:r>
      </w:hyperlink>
    </w:p>
    <w:p w14:paraId="025DAC55" w14:textId="70734B5D" w:rsidR="0063398E" w:rsidRDefault="00024DCB" w:rsidP="0063398E">
      <w:pPr>
        <w:pStyle w:val="FiBLmmzusatzinfo"/>
      </w:pPr>
      <w:r>
        <w:t>Hauptf</w:t>
      </w:r>
      <w:r w:rsidR="0063398E">
        <w:t>örderer</w:t>
      </w:r>
      <w:r w:rsidR="005B6370">
        <w:t xml:space="preserve"> des DOK</w:t>
      </w:r>
      <w:r w:rsidR="004E2B81">
        <w:t>-</w:t>
      </w:r>
      <w:r w:rsidR="005B6370">
        <w:t>Versuchs</w:t>
      </w:r>
    </w:p>
    <w:p w14:paraId="5EA8EA8E" w14:textId="07B0579B" w:rsidR="0063398E" w:rsidRDefault="0063398E" w:rsidP="00011C87">
      <w:pPr>
        <w:pStyle w:val="FiBLmmaufzhlungszeichen"/>
        <w:jc w:val="both"/>
      </w:pPr>
      <w:r>
        <w:t>Bundesamt für Landwirtschaft (BLW)</w:t>
      </w:r>
      <w:r w:rsidR="000B2AC2">
        <w:t xml:space="preserve">, </w:t>
      </w:r>
      <w:r>
        <w:t>Bundesamt für Umwelt (</w:t>
      </w:r>
      <w:r w:rsidR="00524508">
        <w:t>BAFU</w:t>
      </w:r>
      <w:r>
        <w:t>), Schweizerischer Nationalfonds</w:t>
      </w:r>
      <w:r w:rsidR="000B2AC2">
        <w:t xml:space="preserve"> (SNF)</w:t>
      </w:r>
      <w:r>
        <w:t>,</w:t>
      </w:r>
      <w:r w:rsidR="00737565" w:rsidRPr="00737565">
        <w:t xml:space="preserve"> </w:t>
      </w:r>
      <w:r w:rsidR="00737565">
        <w:t xml:space="preserve">Staatssekretariat für Bildung, Forschung und Innovation </w:t>
      </w:r>
      <w:r w:rsidR="000B2AC2">
        <w:t>(</w:t>
      </w:r>
      <w:r w:rsidR="00737565">
        <w:t>SBFI</w:t>
      </w:r>
      <w:r w:rsidR="000B2AC2">
        <w:t>)</w:t>
      </w:r>
    </w:p>
    <w:p w14:paraId="113B33D7" w14:textId="13EF420A" w:rsidR="0063398E" w:rsidRDefault="0063398E" w:rsidP="0063398E">
      <w:pPr>
        <w:pStyle w:val="FiBLmmzusatzinfo"/>
      </w:pPr>
      <w:r>
        <w:t>Hauptpartner</w:t>
      </w:r>
      <w:r w:rsidR="005B6370">
        <w:t xml:space="preserve"> des DOK</w:t>
      </w:r>
      <w:r w:rsidR="00A3237B">
        <w:t>-</w:t>
      </w:r>
      <w:r w:rsidR="005B6370">
        <w:t>Versuchs</w:t>
      </w:r>
    </w:p>
    <w:p w14:paraId="6F6CE4CE" w14:textId="6F9227F1" w:rsidR="0063398E" w:rsidRDefault="0063398E" w:rsidP="0063398E">
      <w:pPr>
        <w:pStyle w:val="FiBLmmaufzhlungszeichen"/>
        <w:rPr>
          <w:lang w:val="en-GB" w:eastAsia="de-CH"/>
        </w:rPr>
      </w:pPr>
      <w:r w:rsidRPr="00804742">
        <w:rPr>
          <w:lang w:val="en-GB" w:eastAsia="de-CH"/>
        </w:rPr>
        <w:t>ETH Z</w:t>
      </w:r>
      <w:r>
        <w:rPr>
          <w:lang w:val="en-GB" w:eastAsia="de-CH"/>
        </w:rPr>
        <w:t>ü</w:t>
      </w:r>
      <w:r w:rsidRPr="00804742">
        <w:rPr>
          <w:lang w:val="en-GB" w:eastAsia="de-CH"/>
        </w:rPr>
        <w:t>rich</w:t>
      </w:r>
    </w:p>
    <w:p w14:paraId="55133C2A" w14:textId="64F667F5" w:rsidR="00FD346B" w:rsidRPr="00804742" w:rsidRDefault="00FD346B" w:rsidP="0063398E">
      <w:pPr>
        <w:pStyle w:val="FiBLmmaufzhlungszeichen"/>
        <w:rPr>
          <w:lang w:val="en-GB" w:eastAsia="de-CH"/>
        </w:rPr>
      </w:pPr>
      <w:r>
        <w:rPr>
          <w:lang w:val="en-GB" w:eastAsia="de-CH"/>
        </w:rPr>
        <w:t>Universität Basel</w:t>
      </w:r>
    </w:p>
    <w:p w14:paraId="791981E4" w14:textId="1C65B6D3" w:rsidR="0063398E" w:rsidRDefault="004E2B81" w:rsidP="00E46DFC">
      <w:pPr>
        <w:pStyle w:val="FiBLmmzusatzinfo"/>
      </w:pPr>
      <w:r>
        <w:t xml:space="preserve">Aktuelle </w:t>
      </w:r>
      <w:r w:rsidR="0063398E">
        <w:t>Studie</w:t>
      </w:r>
    </w:p>
    <w:p w14:paraId="62990F72" w14:textId="07393F2E" w:rsidR="0063398E" w:rsidRDefault="0063398E" w:rsidP="0063398E">
      <w:pPr>
        <w:pStyle w:val="FiBLmmliteratur"/>
        <w:rPr>
          <w:lang w:val="en-GB"/>
        </w:rPr>
      </w:pPr>
      <w:r>
        <w:t xml:space="preserve">Krause, H. M., Mäder, P., Fliessbach, A., Jarosch, K. A., Oberson, A., &amp; Mayer, J. (2024). </w:t>
      </w:r>
      <w:r w:rsidRPr="00327D5B">
        <w:rPr>
          <w:lang w:val="en-GB"/>
        </w:rPr>
        <w:t xml:space="preserve">Organic cropping systems balance environmental impacts and agricultural production. </w:t>
      </w:r>
      <w:r w:rsidRPr="00EE1623">
        <w:rPr>
          <w:i/>
          <w:lang w:val="en-GB"/>
        </w:rPr>
        <w:t>Scientific Reports</w:t>
      </w:r>
      <w:r>
        <w:rPr>
          <w:lang w:val="en-GB"/>
        </w:rPr>
        <w:t xml:space="preserve"> </w:t>
      </w:r>
      <w:r w:rsidRPr="00CB5A35">
        <w:rPr>
          <w:lang w:val="en-GB"/>
        </w:rPr>
        <w:t>14, 25537. https://doi.org/10.1038/s41598-024-76776-1</w:t>
      </w:r>
    </w:p>
    <w:p w14:paraId="6EA7BE17" w14:textId="50B0D936" w:rsidR="005F3D01" w:rsidRDefault="005F3D01" w:rsidP="005F3D01">
      <w:pPr>
        <w:pStyle w:val="FiBLmmzusatzinfo"/>
      </w:pPr>
      <w:r w:rsidRPr="005F3D01">
        <w:t>Weiter</w:t>
      </w:r>
      <w:r w:rsidR="004E2B81">
        <w:t>e</w:t>
      </w:r>
      <w:r w:rsidRPr="005F3D01">
        <w:t xml:space="preserve"> Studien zum DOK</w:t>
      </w:r>
      <w:r w:rsidR="00A3237B">
        <w:t>-</w:t>
      </w:r>
      <w:r w:rsidRPr="005F3D01">
        <w:t>Versuch</w:t>
      </w:r>
    </w:p>
    <w:p w14:paraId="412ABE0C" w14:textId="5FE36B1D" w:rsidR="005F3D01" w:rsidRPr="007E74FD" w:rsidRDefault="005F3D01" w:rsidP="00024DCB">
      <w:pPr>
        <w:pStyle w:val="FiBLmmliteratur"/>
        <w:rPr>
          <w:sz w:val="24"/>
          <w:szCs w:val="24"/>
          <w:lang w:val="en-US"/>
        </w:rPr>
      </w:pPr>
      <w:r w:rsidRPr="00024DCB">
        <w:t xml:space="preserve">Knapp, S., Gunst, L., Mäder, P., Ghiasi, S., &amp; Mayer, J. (2023). </w:t>
      </w:r>
      <w:r w:rsidRPr="0007655C">
        <w:rPr>
          <w:lang w:val="en-US"/>
        </w:rPr>
        <w:t>Organic cropping systems maintain</w:t>
      </w:r>
      <w:r w:rsidRPr="007E74FD">
        <w:rPr>
          <w:lang w:val="en-US"/>
        </w:rPr>
        <w:t xml:space="preserve"> yields but have lower yield levels and yield stability than conventional systems – Results from the DOK trial in Switzerland. </w:t>
      </w:r>
      <w:r w:rsidRPr="007E74FD">
        <w:rPr>
          <w:i/>
          <w:iCs/>
          <w:lang w:val="en-US"/>
        </w:rPr>
        <w:t>Field Crops Research</w:t>
      </w:r>
      <w:r w:rsidRPr="007E74FD">
        <w:rPr>
          <w:lang w:val="en-US"/>
        </w:rPr>
        <w:t xml:space="preserve">, </w:t>
      </w:r>
      <w:r w:rsidRPr="007E74FD">
        <w:rPr>
          <w:i/>
          <w:iCs/>
          <w:lang w:val="en-US"/>
        </w:rPr>
        <w:t>302</w:t>
      </w:r>
      <w:r w:rsidR="000478EB">
        <w:rPr>
          <w:i/>
          <w:iCs/>
          <w:lang w:val="en-US"/>
        </w:rPr>
        <w:t>.</w:t>
      </w:r>
      <w:r w:rsidRPr="007E74FD">
        <w:rPr>
          <w:lang w:val="en-US"/>
        </w:rPr>
        <w:t xml:space="preserve"> https://doi.org/10.1016/j.fcr.2023.109072</w:t>
      </w:r>
    </w:p>
    <w:p w14:paraId="169255B2" w14:textId="4AAA1F4E" w:rsidR="005F3D01" w:rsidRPr="0007655C" w:rsidRDefault="005F3D01" w:rsidP="00024DCB">
      <w:pPr>
        <w:pStyle w:val="FiBLmmliteratur"/>
        <w:rPr>
          <w:lang w:val="en-US"/>
        </w:rPr>
      </w:pPr>
      <w:r w:rsidRPr="00B97EE3">
        <w:rPr>
          <w:lang w:val="en-US"/>
        </w:rPr>
        <w:t xml:space="preserve">Krause, H. M., Stehle, B., Mayer, J., Mayer, M., Steffens, M., Mäder, P., &amp; Fliessbach, A. (2022). </w:t>
      </w:r>
      <w:r w:rsidRPr="007E74FD">
        <w:rPr>
          <w:lang w:val="en-US"/>
        </w:rPr>
        <w:t xml:space="preserve">Biological soil quality and soil organic carbon change in biodynamic, organic, and conventional farming systems after 42 years. </w:t>
      </w:r>
      <w:r w:rsidRPr="007E74FD">
        <w:rPr>
          <w:i/>
          <w:iCs/>
          <w:lang w:val="en-US"/>
        </w:rPr>
        <w:t>Agronomy for Sustainable Development</w:t>
      </w:r>
      <w:r w:rsidRPr="007E74FD">
        <w:rPr>
          <w:lang w:val="en-US"/>
        </w:rPr>
        <w:t xml:space="preserve">, </w:t>
      </w:r>
      <w:r w:rsidRPr="007E74FD">
        <w:rPr>
          <w:i/>
          <w:iCs/>
          <w:lang w:val="en-US"/>
        </w:rPr>
        <w:t>42</w:t>
      </w:r>
      <w:r w:rsidR="000478EB">
        <w:rPr>
          <w:i/>
          <w:iCs/>
          <w:lang w:val="en-US"/>
        </w:rPr>
        <w:t>.</w:t>
      </w:r>
      <w:r w:rsidRPr="007E74FD">
        <w:rPr>
          <w:lang w:val="en-US"/>
        </w:rPr>
        <w:t xml:space="preserve"> </w:t>
      </w:r>
      <w:r w:rsidR="002B5A66" w:rsidRPr="002B5A66">
        <w:rPr>
          <w:lang w:val="en-US"/>
        </w:rPr>
        <w:t>https://doi.org/10.1007/s13593-022-00843-y</w:t>
      </w:r>
    </w:p>
    <w:p w14:paraId="7D4A7195" w14:textId="099A7499" w:rsidR="004730C6" w:rsidRPr="00832BC9" w:rsidRDefault="005F3D01" w:rsidP="00832BC9">
      <w:pPr>
        <w:pStyle w:val="FiBLmmliteratur"/>
        <w:rPr>
          <w:lang w:val="fr-CH"/>
        </w:rPr>
      </w:pPr>
      <w:r w:rsidRPr="00B97EE3">
        <w:rPr>
          <w:lang w:val="en-US"/>
        </w:rPr>
        <w:t xml:space="preserve">Oberson, A., Jarosch, K. A., Frossard, E., Hammelehle, A., Fliessbach, A., Mäder, P., &amp; Mayer, J. (2024). </w:t>
      </w:r>
      <w:r w:rsidRPr="007E74FD">
        <w:rPr>
          <w:lang w:val="en-US"/>
        </w:rPr>
        <w:t xml:space="preserve">Higher than expected: Nitrogen flows, budgets, and use efficiencies over 35 years of organic and conventional cropping. </w:t>
      </w:r>
      <w:r w:rsidRPr="00523BCD">
        <w:rPr>
          <w:i/>
          <w:iCs/>
          <w:lang w:val="fr-CH"/>
        </w:rPr>
        <w:t xml:space="preserve">Agriculture, </w:t>
      </w:r>
      <w:proofErr w:type="spellStart"/>
      <w:r w:rsidRPr="00523BCD">
        <w:rPr>
          <w:i/>
          <w:iCs/>
          <w:lang w:val="fr-CH"/>
        </w:rPr>
        <w:t>Ecosystems</w:t>
      </w:r>
      <w:proofErr w:type="spellEnd"/>
      <w:r w:rsidRPr="00523BCD">
        <w:rPr>
          <w:i/>
          <w:iCs/>
          <w:lang w:val="fr-CH"/>
        </w:rPr>
        <w:t xml:space="preserve"> &amp; </w:t>
      </w:r>
      <w:proofErr w:type="spellStart"/>
      <w:r w:rsidRPr="00523BCD">
        <w:rPr>
          <w:i/>
          <w:iCs/>
          <w:lang w:val="fr-CH"/>
        </w:rPr>
        <w:t>Environment</w:t>
      </w:r>
      <w:proofErr w:type="spellEnd"/>
      <w:r w:rsidRPr="00523BCD">
        <w:rPr>
          <w:lang w:val="fr-CH"/>
        </w:rPr>
        <w:t xml:space="preserve">, </w:t>
      </w:r>
      <w:r w:rsidRPr="00523BCD">
        <w:rPr>
          <w:i/>
          <w:iCs/>
          <w:lang w:val="fr-CH"/>
        </w:rPr>
        <w:t>362</w:t>
      </w:r>
      <w:r w:rsidR="000478EB">
        <w:rPr>
          <w:lang w:val="fr-CH"/>
        </w:rPr>
        <w:t>.</w:t>
      </w:r>
      <w:r w:rsidR="00473A3E">
        <w:rPr>
          <w:lang w:val="fr-CH"/>
        </w:rPr>
        <w:br/>
      </w:r>
      <w:r w:rsidRPr="00523BCD">
        <w:rPr>
          <w:lang w:val="fr-CH"/>
        </w:rPr>
        <w:t>https://doi.org/https://doi.org/10.1016/j.agee.2023.108802</w:t>
      </w:r>
      <w:bookmarkStart w:id="2" w:name="_GoBack"/>
      <w:bookmarkEnd w:id="2"/>
    </w:p>
    <w:sectPr w:rsidR="004730C6" w:rsidRPr="00832BC9" w:rsidSect="001B31D5">
      <w:footerReference w:type="default" r:id="rId24"/>
      <w:type w:val="continuous"/>
      <w:pgSz w:w="11906" w:h="16838"/>
      <w:pgMar w:top="2268" w:right="1701" w:bottom="1701" w:left="1701" w:header="1134"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44DFFD" w16cex:dateUtc="2025-01-29T16: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FB82D" w14:textId="77777777" w:rsidR="00D54C6B" w:rsidRDefault="00D54C6B" w:rsidP="00F53AA9">
      <w:pPr>
        <w:spacing w:after="0" w:line="240" w:lineRule="auto"/>
      </w:pPr>
      <w:r>
        <w:separator/>
      </w:r>
    </w:p>
  </w:endnote>
  <w:endnote w:type="continuationSeparator" w:id="0">
    <w:p w14:paraId="3FBE35E7" w14:textId="77777777" w:rsidR="00D54C6B" w:rsidRDefault="00D54C6B" w:rsidP="00F53AA9">
      <w:pPr>
        <w:spacing w:after="0" w:line="240" w:lineRule="auto"/>
      </w:pPr>
      <w:r>
        <w:continuationSeparator/>
      </w:r>
    </w:p>
  </w:endnote>
  <w:endnote w:type="continuationNotice" w:id="1">
    <w:p w14:paraId="0B5CBE39" w14:textId="77777777" w:rsidR="00D54C6B" w:rsidRDefault="00D54C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Segoe UI Symbol"/>
    <w:charset w:val="01"/>
    <w:family w:val="auto"/>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7D4A71A4" w14:textId="77777777" w:rsidTr="00C16594">
      <w:trPr>
        <w:trHeight w:val="508"/>
      </w:trPr>
      <w:tc>
        <w:tcPr>
          <w:tcW w:w="7656" w:type="dxa"/>
        </w:tcPr>
        <w:p w14:paraId="7D4A71A1" w14:textId="77777777" w:rsidR="008A6B50" w:rsidRDefault="00F73377" w:rsidP="00DA14CE">
          <w:pPr>
            <w:pStyle w:val="FiBLmmfusszeile"/>
          </w:pPr>
          <w:r w:rsidRPr="008A6B50">
            <w:t xml:space="preserve">Forschungsinstitut für biologischen Landbau FiBL | Ackerstrasse 113 | Postfach 219 </w:t>
          </w:r>
        </w:p>
        <w:p w14:paraId="7D4A71A2" w14:textId="651BB95A" w:rsidR="00F73377" w:rsidRPr="008A6B50" w:rsidRDefault="00F73377" w:rsidP="0001151E">
          <w:pPr>
            <w:pStyle w:val="FiBLmmfusszeile"/>
          </w:pPr>
          <w:r w:rsidRPr="008A6B50">
            <w:t>5070 Frick | Schweiz</w:t>
          </w:r>
          <w:r w:rsidR="001B2B79" w:rsidRPr="008A6B50">
            <w:t xml:space="preserve"> | </w:t>
          </w:r>
          <w:r w:rsidR="0001151E">
            <w:t>Tel</w:t>
          </w:r>
          <w:r w:rsidR="001B2B79">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7D4A71A3" w14:textId="77777777" w:rsidR="00F73377" w:rsidRPr="008A6B50" w:rsidRDefault="00F73377" w:rsidP="00DA14CE">
          <w:pPr>
            <w:pStyle w:val="FiBLmmseitennummer"/>
          </w:pPr>
        </w:p>
      </w:tc>
    </w:tr>
  </w:tbl>
  <w:p w14:paraId="7D4A71A5"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D4A71AA" w14:textId="77777777" w:rsidTr="0053530C">
      <w:trPr>
        <w:trHeight w:val="508"/>
      </w:trPr>
      <w:tc>
        <w:tcPr>
          <w:tcW w:w="4923" w:type="pct"/>
        </w:tcPr>
        <w:p w14:paraId="7D4A71A8" w14:textId="577446A7" w:rsidR="00DA14CE" w:rsidRPr="001926E1" w:rsidRDefault="00DA14CE" w:rsidP="001926E1">
          <w:pPr>
            <w:pStyle w:val="FiBLmmfusszeile"/>
          </w:pPr>
          <w:r>
            <w:t xml:space="preserve">Medienmitteilung vom </w:t>
          </w:r>
          <w:r w:rsidR="00473A3E" w:rsidRPr="00473A3E">
            <w:t>06</w:t>
          </w:r>
          <w:r w:rsidR="00752059" w:rsidRPr="00473A3E">
            <w:t>.02.2025</w:t>
          </w:r>
        </w:p>
      </w:tc>
      <w:tc>
        <w:tcPr>
          <w:tcW w:w="77" w:type="pct"/>
        </w:tcPr>
        <w:p w14:paraId="7D4A71A9" w14:textId="01574062"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A3237B">
            <w:rPr>
              <w:noProof/>
            </w:rPr>
            <w:t>5</w:t>
          </w:r>
          <w:r w:rsidRPr="00DA14CE">
            <w:fldChar w:fldCharType="end"/>
          </w:r>
        </w:p>
      </w:tc>
    </w:tr>
  </w:tbl>
  <w:p w14:paraId="7D4A71AB"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BDAB1" w14:textId="77777777" w:rsidR="00D54C6B" w:rsidRDefault="00D54C6B" w:rsidP="00F53AA9">
      <w:pPr>
        <w:spacing w:after="0" w:line="240" w:lineRule="auto"/>
      </w:pPr>
      <w:r>
        <w:separator/>
      </w:r>
    </w:p>
  </w:footnote>
  <w:footnote w:type="continuationSeparator" w:id="0">
    <w:p w14:paraId="12BD75B0" w14:textId="77777777" w:rsidR="00D54C6B" w:rsidRDefault="00D54C6B" w:rsidP="00F53AA9">
      <w:pPr>
        <w:spacing w:after="0" w:line="240" w:lineRule="auto"/>
      </w:pPr>
      <w:r>
        <w:continuationSeparator/>
      </w:r>
    </w:p>
  </w:footnote>
  <w:footnote w:type="continuationNotice" w:id="1">
    <w:p w14:paraId="278189D4" w14:textId="77777777" w:rsidR="00D54C6B" w:rsidRDefault="00D54C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7D4A719E" w14:textId="77777777" w:rsidTr="00C16594">
      <w:trPr>
        <w:trHeight w:val="599"/>
      </w:trPr>
      <w:tc>
        <w:tcPr>
          <w:tcW w:w="1616" w:type="dxa"/>
        </w:tcPr>
        <w:p w14:paraId="7D4A719B" w14:textId="265D51EE" w:rsidR="007666E3" w:rsidRPr="00C725B7" w:rsidRDefault="007666E3" w:rsidP="007666E3">
          <w:pPr>
            <w:pStyle w:val="FiBLmmheader"/>
          </w:pPr>
          <w:r>
            <w:rPr>
              <w:noProof/>
              <w:lang w:eastAsia="de-CH"/>
            </w:rPr>
            <w:drawing>
              <wp:inline distT="0" distB="0" distL="0" distR="0" wp14:anchorId="7D4A71AC" wp14:editId="4661B68D">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D4A719C" w14:textId="5AA79A18" w:rsidR="007666E3" w:rsidRDefault="00D1164C" w:rsidP="007666E3">
          <w:pPr>
            <w:tabs>
              <w:tab w:val="right" w:pos="7653"/>
            </w:tabs>
          </w:pPr>
          <w:r>
            <w:rPr>
              <w:noProof/>
              <w:lang w:eastAsia="de-CH"/>
            </w:rPr>
            <w:drawing>
              <wp:anchor distT="0" distB="0" distL="114300" distR="114300" simplePos="0" relativeHeight="251658240" behindDoc="0" locked="0" layoutInCell="1" allowOverlap="1" wp14:anchorId="7A9FB18E" wp14:editId="082CEF1B">
                <wp:simplePos x="0" y="0"/>
                <wp:positionH relativeFrom="column">
                  <wp:posOffset>532130</wp:posOffset>
                </wp:positionH>
                <wp:positionV relativeFrom="paragraph">
                  <wp:posOffset>-73660</wp:posOffset>
                </wp:positionV>
                <wp:extent cx="4124325" cy="485775"/>
                <wp:effectExtent l="0" t="0" r="9525" b="952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24325" cy="485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8" w:type="dxa"/>
        </w:tcPr>
        <w:p w14:paraId="7D4A719D" w14:textId="3B6CDEAE" w:rsidR="007666E3" w:rsidRDefault="007666E3" w:rsidP="00A033E7">
          <w:pPr>
            <w:tabs>
              <w:tab w:val="right" w:pos="7653"/>
            </w:tabs>
            <w:jc w:val="right"/>
          </w:pPr>
        </w:p>
      </w:tc>
    </w:tr>
  </w:tbl>
  <w:p w14:paraId="7D4A719F" w14:textId="1B07E923"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5775A"/>
    <w:multiLevelType w:val="multilevel"/>
    <w:tmpl w:val="3036DD5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CBF5402"/>
    <w:multiLevelType w:val="hybridMultilevel"/>
    <w:tmpl w:val="323EE24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4" w15:restartNumberingAfterBreak="0">
    <w:nsid w:val="3ED946E3"/>
    <w:multiLevelType w:val="multilevel"/>
    <w:tmpl w:val="58E02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A5C24DF"/>
    <w:multiLevelType w:val="multilevel"/>
    <w:tmpl w:val="64B6FDE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6"/>
  </w:num>
  <w:num w:numId="2">
    <w:abstractNumId w:val="1"/>
  </w:num>
  <w:num w:numId="3">
    <w:abstractNumId w:val="5"/>
  </w:num>
  <w:num w:numId="4">
    <w:abstractNumId w:val="3"/>
  </w:num>
  <w:num w:numId="5">
    <w:abstractNumId w:val="2"/>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AD"/>
    <w:rsid w:val="0001151E"/>
    <w:rsid w:val="00011C87"/>
    <w:rsid w:val="00020006"/>
    <w:rsid w:val="00024DCB"/>
    <w:rsid w:val="000309DB"/>
    <w:rsid w:val="00030A67"/>
    <w:rsid w:val="00035F44"/>
    <w:rsid w:val="00036B83"/>
    <w:rsid w:val="000478EB"/>
    <w:rsid w:val="00067167"/>
    <w:rsid w:val="00075B35"/>
    <w:rsid w:val="0007655C"/>
    <w:rsid w:val="0008157D"/>
    <w:rsid w:val="00097E74"/>
    <w:rsid w:val="000A0CF7"/>
    <w:rsid w:val="000A1D04"/>
    <w:rsid w:val="000A3B13"/>
    <w:rsid w:val="000B2AC2"/>
    <w:rsid w:val="000B5156"/>
    <w:rsid w:val="000B71D3"/>
    <w:rsid w:val="000C23C0"/>
    <w:rsid w:val="000C4889"/>
    <w:rsid w:val="000C75D0"/>
    <w:rsid w:val="000D5714"/>
    <w:rsid w:val="000D7A27"/>
    <w:rsid w:val="000F0C31"/>
    <w:rsid w:val="000F2BE9"/>
    <w:rsid w:val="000F36C0"/>
    <w:rsid w:val="000F6709"/>
    <w:rsid w:val="001011C5"/>
    <w:rsid w:val="001050BE"/>
    <w:rsid w:val="00106F9D"/>
    <w:rsid w:val="00107221"/>
    <w:rsid w:val="00107FA4"/>
    <w:rsid w:val="00122B2C"/>
    <w:rsid w:val="001354F8"/>
    <w:rsid w:val="001366DE"/>
    <w:rsid w:val="00144B84"/>
    <w:rsid w:val="00146772"/>
    <w:rsid w:val="00155B5D"/>
    <w:rsid w:val="00163CE7"/>
    <w:rsid w:val="00164C87"/>
    <w:rsid w:val="0017068A"/>
    <w:rsid w:val="00172C7E"/>
    <w:rsid w:val="0018434A"/>
    <w:rsid w:val="00187ADF"/>
    <w:rsid w:val="0019207C"/>
    <w:rsid w:val="001926E1"/>
    <w:rsid w:val="00193A24"/>
    <w:rsid w:val="001956A7"/>
    <w:rsid w:val="00195EC7"/>
    <w:rsid w:val="00197CD7"/>
    <w:rsid w:val="001A194F"/>
    <w:rsid w:val="001A2005"/>
    <w:rsid w:val="001B2B79"/>
    <w:rsid w:val="001B31D5"/>
    <w:rsid w:val="001B3DB5"/>
    <w:rsid w:val="001C3111"/>
    <w:rsid w:val="001C4BDF"/>
    <w:rsid w:val="001E1C11"/>
    <w:rsid w:val="001E588F"/>
    <w:rsid w:val="001E7A69"/>
    <w:rsid w:val="001F0680"/>
    <w:rsid w:val="001F2231"/>
    <w:rsid w:val="001F27C8"/>
    <w:rsid w:val="001F529F"/>
    <w:rsid w:val="002058A1"/>
    <w:rsid w:val="0020694C"/>
    <w:rsid w:val="002113E1"/>
    <w:rsid w:val="00211862"/>
    <w:rsid w:val="002203DD"/>
    <w:rsid w:val="0022639B"/>
    <w:rsid w:val="00227FB9"/>
    <w:rsid w:val="00230924"/>
    <w:rsid w:val="00230F35"/>
    <w:rsid w:val="00232963"/>
    <w:rsid w:val="0024783A"/>
    <w:rsid w:val="002544AD"/>
    <w:rsid w:val="00256419"/>
    <w:rsid w:val="0025699E"/>
    <w:rsid w:val="00262C1A"/>
    <w:rsid w:val="002700B3"/>
    <w:rsid w:val="00275F48"/>
    <w:rsid w:val="00277AB6"/>
    <w:rsid w:val="00280674"/>
    <w:rsid w:val="002925F1"/>
    <w:rsid w:val="002A7256"/>
    <w:rsid w:val="002B1D53"/>
    <w:rsid w:val="002B4DD5"/>
    <w:rsid w:val="002B5A66"/>
    <w:rsid w:val="002C0814"/>
    <w:rsid w:val="002C0E97"/>
    <w:rsid w:val="002C2164"/>
    <w:rsid w:val="002C3506"/>
    <w:rsid w:val="002C4031"/>
    <w:rsid w:val="002C4575"/>
    <w:rsid w:val="002C5951"/>
    <w:rsid w:val="002D28BE"/>
    <w:rsid w:val="002D757B"/>
    <w:rsid w:val="002D7D78"/>
    <w:rsid w:val="002E414D"/>
    <w:rsid w:val="002F586A"/>
    <w:rsid w:val="003005D8"/>
    <w:rsid w:val="0031070C"/>
    <w:rsid w:val="00311294"/>
    <w:rsid w:val="00312C6E"/>
    <w:rsid w:val="003150C5"/>
    <w:rsid w:val="00323D9F"/>
    <w:rsid w:val="00327D5B"/>
    <w:rsid w:val="00346199"/>
    <w:rsid w:val="0035149E"/>
    <w:rsid w:val="0035489F"/>
    <w:rsid w:val="0036072D"/>
    <w:rsid w:val="003617C4"/>
    <w:rsid w:val="003847CC"/>
    <w:rsid w:val="0038556E"/>
    <w:rsid w:val="00390F68"/>
    <w:rsid w:val="00392BA7"/>
    <w:rsid w:val="003A4191"/>
    <w:rsid w:val="003B0376"/>
    <w:rsid w:val="003B159C"/>
    <w:rsid w:val="003C3142"/>
    <w:rsid w:val="003C3779"/>
    <w:rsid w:val="003C4537"/>
    <w:rsid w:val="003C6406"/>
    <w:rsid w:val="003C7742"/>
    <w:rsid w:val="003D1138"/>
    <w:rsid w:val="003D477B"/>
    <w:rsid w:val="003E2286"/>
    <w:rsid w:val="003E5C36"/>
    <w:rsid w:val="00413043"/>
    <w:rsid w:val="004147DC"/>
    <w:rsid w:val="0041671F"/>
    <w:rsid w:val="00423C89"/>
    <w:rsid w:val="00425269"/>
    <w:rsid w:val="00425CDF"/>
    <w:rsid w:val="00432429"/>
    <w:rsid w:val="0044286A"/>
    <w:rsid w:val="004441C4"/>
    <w:rsid w:val="00445BE7"/>
    <w:rsid w:val="00446B90"/>
    <w:rsid w:val="00450F2F"/>
    <w:rsid w:val="00450FA1"/>
    <w:rsid w:val="00451FBD"/>
    <w:rsid w:val="00453BD9"/>
    <w:rsid w:val="004570C7"/>
    <w:rsid w:val="004606BB"/>
    <w:rsid w:val="00465871"/>
    <w:rsid w:val="0046602F"/>
    <w:rsid w:val="00466DD9"/>
    <w:rsid w:val="004730C6"/>
    <w:rsid w:val="00473A3E"/>
    <w:rsid w:val="004762FE"/>
    <w:rsid w:val="00477043"/>
    <w:rsid w:val="004807B1"/>
    <w:rsid w:val="00490749"/>
    <w:rsid w:val="004920ED"/>
    <w:rsid w:val="004937B3"/>
    <w:rsid w:val="00493F21"/>
    <w:rsid w:val="004A3100"/>
    <w:rsid w:val="004A492E"/>
    <w:rsid w:val="004B24FC"/>
    <w:rsid w:val="004B6C83"/>
    <w:rsid w:val="004C4067"/>
    <w:rsid w:val="004C61DD"/>
    <w:rsid w:val="004C669D"/>
    <w:rsid w:val="004D0109"/>
    <w:rsid w:val="004D2A4D"/>
    <w:rsid w:val="004D433A"/>
    <w:rsid w:val="004D52C2"/>
    <w:rsid w:val="004D6428"/>
    <w:rsid w:val="004E2B81"/>
    <w:rsid w:val="004E7DB7"/>
    <w:rsid w:val="004F5B93"/>
    <w:rsid w:val="004F613F"/>
    <w:rsid w:val="00500DA0"/>
    <w:rsid w:val="005028F5"/>
    <w:rsid w:val="00510B36"/>
    <w:rsid w:val="00523BCD"/>
    <w:rsid w:val="00524508"/>
    <w:rsid w:val="0053462E"/>
    <w:rsid w:val="0053530C"/>
    <w:rsid w:val="00536B5D"/>
    <w:rsid w:val="00536C6F"/>
    <w:rsid w:val="00540B0E"/>
    <w:rsid w:val="00540DAE"/>
    <w:rsid w:val="00545777"/>
    <w:rsid w:val="00551F26"/>
    <w:rsid w:val="00555C7D"/>
    <w:rsid w:val="00557B8D"/>
    <w:rsid w:val="00566EA7"/>
    <w:rsid w:val="00571E3B"/>
    <w:rsid w:val="0057283A"/>
    <w:rsid w:val="00580C94"/>
    <w:rsid w:val="005867AD"/>
    <w:rsid w:val="005938C8"/>
    <w:rsid w:val="0059401F"/>
    <w:rsid w:val="005957B6"/>
    <w:rsid w:val="005B07DB"/>
    <w:rsid w:val="005B6370"/>
    <w:rsid w:val="005C1781"/>
    <w:rsid w:val="005C76DB"/>
    <w:rsid w:val="005D0989"/>
    <w:rsid w:val="005E0F81"/>
    <w:rsid w:val="005E10FB"/>
    <w:rsid w:val="005E6258"/>
    <w:rsid w:val="005F1359"/>
    <w:rsid w:val="005F3D01"/>
    <w:rsid w:val="005F5A7E"/>
    <w:rsid w:val="006001B8"/>
    <w:rsid w:val="00601D9B"/>
    <w:rsid w:val="00607FF5"/>
    <w:rsid w:val="006103AE"/>
    <w:rsid w:val="00616FE9"/>
    <w:rsid w:val="0062021C"/>
    <w:rsid w:val="0062233A"/>
    <w:rsid w:val="00631AE2"/>
    <w:rsid w:val="0063398E"/>
    <w:rsid w:val="006410F4"/>
    <w:rsid w:val="00650E2B"/>
    <w:rsid w:val="00651A6C"/>
    <w:rsid w:val="00652238"/>
    <w:rsid w:val="006546F3"/>
    <w:rsid w:val="00661678"/>
    <w:rsid w:val="00664C81"/>
    <w:rsid w:val="0066529D"/>
    <w:rsid w:val="006706B0"/>
    <w:rsid w:val="00674866"/>
    <w:rsid w:val="00680C76"/>
    <w:rsid w:val="00681E9E"/>
    <w:rsid w:val="00683D60"/>
    <w:rsid w:val="00684E1A"/>
    <w:rsid w:val="00696BBB"/>
    <w:rsid w:val="006A6F3D"/>
    <w:rsid w:val="006A7294"/>
    <w:rsid w:val="006B668D"/>
    <w:rsid w:val="006C0BFA"/>
    <w:rsid w:val="006C21EE"/>
    <w:rsid w:val="006C47DB"/>
    <w:rsid w:val="006D0FF6"/>
    <w:rsid w:val="006D4D11"/>
    <w:rsid w:val="006E2E31"/>
    <w:rsid w:val="006E612A"/>
    <w:rsid w:val="006F03ED"/>
    <w:rsid w:val="006F6FD8"/>
    <w:rsid w:val="00704EB6"/>
    <w:rsid w:val="00712776"/>
    <w:rsid w:val="00713D59"/>
    <w:rsid w:val="00723C96"/>
    <w:rsid w:val="00727486"/>
    <w:rsid w:val="007362EA"/>
    <w:rsid w:val="00736F11"/>
    <w:rsid w:val="00737565"/>
    <w:rsid w:val="0074242F"/>
    <w:rsid w:val="00752059"/>
    <w:rsid w:val="00754508"/>
    <w:rsid w:val="00762468"/>
    <w:rsid w:val="00764A51"/>
    <w:rsid w:val="00764E69"/>
    <w:rsid w:val="007666E3"/>
    <w:rsid w:val="00771912"/>
    <w:rsid w:val="00772366"/>
    <w:rsid w:val="00772DBF"/>
    <w:rsid w:val="007818FA"/>
    <w:rsid w:val="007825F2"/>
    <w:rsid w:val="00783BE6"/>
    <w:rsid w:val="0078787E"/>
    <w:rsid w:val="00793238"/>
    <w:rsid w:val="00795ED5"/>
    <w:rsid w:val="007A051D"/>
    <w:rsid w:val="007A0D20"/>
    <w:rsid w:val="007A1D6C"/>
    <w:rsid w:val="007A38C9"/>
    <w:rsid w:val="007A3E80"/>
    <w:rsid w:val="007C470B"/>
    <w:rsid w:val="007C6110"/>
    <w:rsid w:val="007C691F"/>
    <w:rsid w:val="007C7E19"/>
    <w:rsid w:val="007F2027"/>
    <w:rsid w:val="008018AE"/>
    <w:rsid w:val="00802F4A"/>
    <w:rsid w:val="00804742"/>
    <w:rsid w:val="008053D9"/>
    <w:rsid w:val="008075F7"/>
    <w:rsid w:val="00817B94"/>
    <w:rsid w:val="00823157"/>
    <w:rsid w:val="00825022"/>
    <w:rsid w:val="00827ABC"/>
    <w:rsid w:val="00832BC9"/>
    <w:rsid w:val="008417D3"/>
    <w:rsid w:val="008474EC"/>
    <w:rsid w:val="00861053"/>
    <w:rsid w:val="00861AC8"/>
    <w:rsid w:val="00866E96"/>
    <w:rsid w:val="00870F62"/>
    <w:rsid w:val="00872371"/>
    <w:rsid w:val="00877439"/>
    <w:rsid w:val="008A5355"/>
    <w:rsid w:val="008A5E8C"/>
    <w:rsid w:val="008A6B50"/>
    <w:rsid w:val="008A7A21"/>
    <w:rsid w:val="008D0321"/>
    <w:rsid w:val="008D48AD"/>
    <w:rsid w:val="008F01A2"/>
    <w:rsid w:val="0090140E"/>
    <w:rsid w:val="00906659"/>
    <w:rsid w:val="00906694"/>
    <w:rsid w:val="009109C1"/>
    <w:rsid w:val="00910D57"/>
    <w:rsid w:val="00912F05"/>
    <w:rsid w:val="00915320"/>
    <w:rsid w:val="00917A12"/>
    <w:rsid w:val="0092624E"/>
    <w:rsid w:val="009311A7"/>
    <w:rsid w:val="00935FC7"/>
    <w:rsid w:val="0095066D"/>
    <w:rsid w:val="00951EAF"/>
    <w:rsid w:val="0095574E"/>
    <w:rsid w:val="00957EA4"/>
    <w:rsid w:val="009669B5"/>
    <w:rsid w:val="0097044F"/>
    <w:rsid w:val="009712C7"/>
    <w:rsid w:val="00981742"/>
    <w:rsid w:val="00982A03"/>
    <w:rsid w:val="0098444E"/>
    <w:rsid w:val="009863CC"/>
    <w:rsid w:val="00986F71"/>
    <w:rsid w:val="00993BFC"/>
    <w:rsid w:val="00995905"/>
    <w:rsid w:val="009971FC"/>
    <w:rsid w:val="009A4C39"/>
    <w:rsid w:val="009B3A8C"/>
    <w:rsid w:val="009B52A0"/>
    <w:rsid w:val="009C0503"/>
    <w:rsid w:val="009C0B90"/>
    <w:rsid w:val="009C0C53"/>
    <w:rsid w:val="009C0F61"/>
    <w:rsid w:val="009C7E54"/>
    <w:rsid w:val="009E0FAE"/>
    <w:rsid w:val="009E3F5F"/>
    <w:rsid w:val="009E44F5"/>
    <w:rsid w:val="009E72FF"/>
    <w:rsid w:val="009F1BDD"/>
    <w:rsid w:val="009F2483"/>
    <w:rsid w:val="009F3D54"/>
    <w:rsid w:val="009F6249"/>
    <w:rsid w:val="009F7A67"/>
    <w:rsid w:val="00A033E7"/>
    <w:rsid w:val="00A04F66"/>
    <w:rsid w:val="00A06261"/>
    <w:rsid w:val="00A1273F"/>
    <w:rsid w:val="00A135C6"/>
    <w:rsid w:val="00A17E51"/>
    <w:rsid w:val="00A260BB"/>
    <w:rsid w:val="00A27464"/>
    <w:rsid w:val="00A3237B"/>
    <w:rsid w:val="00A3372C"/>
    <w:rsid w:val="00A3465F"/>
    <w:rsid w:val="00A35F4E"/>
    <w:rsid w:val="00A365ED"/>
    <w:rsid w:val="00A47A55"/>
    <w:rsid w:val="00A57050"/>
    <w:rsid w:val="00A624F0"/>
    <w:rsid w:val="00A62C8F"/>
    <w:rsid w:val="00A65B90"/>
    <w:rsid w:val="00A662A6"/>
    <w:rsid w:val="00A75CA7"/>
    <w:rsid w:val="00A766C9"/>
    <w:rsid w:val="00A83320"/>
    <w:rsid w:val="00A90805"/>
    <w:rsid w:val="00A91793"/>
    <w:rsid w:val="00AA295A"/>
    <w:rsid w:val="00AB142D"/>
    <w:rsid w:val="00AC6487"/>
    <w:rsid w:val="00AF5F50"/>
    <w:rsid w:val="00AF6127"/>
    <w:rsid w:val="00B0176C"/>
    <w:rsid w:val="00B03A09"/>
    <w:rsid w:val="00B116CC"/>
    <w:rsid w:val="00B11B61"/>
    <w:rsid w:val="00B12E05"/>
    <w:rsid w:val="00B1397C"/>
    <w:rsid w:val="00B154B5"/>
    <w:rsid w:val="00B169A5"/>
    <w:rsid w:val="00B25F0B"/>
    <w:rsid w:val="00B25FC9"/>
    <w:rsid w:val="00B26388"/>
    <w:rsid w:val="00B273DE"/>
    <w:rsid w:val="00B3099B"/>
    <w:rsid w:val="00B3536B"/>
    <w:rsid w:val="00B37C2B"/>
    <w:rsid w:val="00B43EC3"/>
    <w:rsid w:val="00B44024"/>
    <w:rsid w:val="00B4475C"/>
    <w:rsid w:val="00B64F8E"/>
    <w:rsid w:val="00B6750C"/>
    <w:rsid w:val="00B70F18"/>
    <w:rsid w:val="00B72179"/>
    <w:rsid w:val="00B83FDA"/>
    <w:rsid w:val="00B97EE3"/>
    <w:rsid w:val="00BA7F7B"/>
    <w:rsid w:val="00BB6309"/>
    <w:rsid w:val="00BB75BA"/>
    <w:rsid w:val="00BB7AF8"/>
    <w:rsid w:val="00BC05AC"/>
    <w:rsid w:val="00BC2988"/>
    <w:rsid w:val="00BC5ABE"/>
    <w:rsid w:val="00BC6EA7"/>
    <w:rsid w:val="00BD240F"/>
    <w:rsid w:val="00BD330A"/>
    <w:rsid w:val="00BD496E"/>
    <w:rsid w:val="00BD5A15"/>
    <w:rsid w:val="00BF0CE9"/>
    <w:rsid w:val="00BF3BE3"/>
    <w:rsid w:val="00BF400A"/>
    <w:rsid w:val="00C01EEC"/>
    <w:rsid w:val="00C06595"/>
    <w:rsid w:val="00C074EE"/>
    <w:rsid w:val="00C10742"/>
    <w:rsid w:val="00C14AA4"/>
    <w:rsid w:val="00C16594"/>
    <w:rsid w:val="00C17A37"/>
    <w:rsid w:val="00C252B5"/>
    <w:rsid w:val="00C47F7B"/>
    <w:rsid w:val="00C50896"/>
    <w:rsid w:val="00C53E8E"/>
    <w:rsid w:val="00C54E7B"/>
    <w:rsid w:val="00C66EBA"/>
    <w:rsid w:val="00C725B7"/>
    <w:rsid w:val="00C73C4C"/>
    <w:rsid w:val="00C73E52"/>
    <w:rsid w:val="00C8256D"/>
    <w:rsid w:val="00C87435"/>
    <w:rsid w:val="00C93A6C"/>
    <w:rsid w:val="00CA4F09"/>
    <w:rsid w:val="00CB0733"/>
    <w:rsid w:val="00CB5A35"/>
    <w:rsid w:val="00CC3D03"/>
    <w:rsid w:val="00CC3F74"/>
    <w:rsid w:val="00CC5410"/>
    <w:rsid w:val="00CC6536"/>
    <w:rsid w:val="00CD04E6"/>
    <w:rsid w:val="00CD3337"/>
    <w:rsid w:val="00CD4B01"/>
    <w:rsid w:val="00CE1A38"/>
    <w:rsid w:val="00CF4CEC"/>
    <w:rsid w:val="00CF64F9"/>
    <w:rsid w:val="00D00F1D"/>
    <w:rsid w:val="00D03673"/>
    <w:rsid w:val="00D03EF1"/>
    <w:rsid w:val="00D1164C"/>
    <w:rsid w:val="00D12C5C"/>
    <w:rsid w:val="00D142E7"/>
    <w:rsid w:val="00D146A4"/>
    <w:rsid w:val="00D20589"/>
    <w:rsid w:val="00D25E6E"/>
    <w:rsid w:val="00D32F69"/>
    <w:rsid w:val="00D341FA"/>
    <w:rsid w:val="00D40C01"/>
    <w:rsid w:val="00D5072C"/>
    <w:rsid w:val="00D54233"/>
    <w:rsid w:val="00D54C6B"/>
    <w:rsid w:val="00D606D9"/>
    <w:rsid w:val="00D657F5"/>
    <w:rsid w:val="00D65A50"/>
    <w:rsid w:val="00D7727C"/>
    <w:rsid w:val="00D82FEC"/>
    <w:rsid w:val="00D834EF"/>
    <w:rsid w:val="00D85190"/>
    <w:rsid w:val="00DA14CE"/>
    <w:rsid w:val="00DA4B21"/>
    <w:rsid w:val="00DA5D86"/>
    <w:rsid w:val="00DA6BCA"/>
    <w:rsid w:val="00DC15AC"/>
    <w:rsid w:val="00DC61DD"/>
    <w:rsid w:val="00DD0000"/>
    <w:rsid w:val="00DE2974"/>
    <w:rsid w:val="00DE44EA"/>
    <w:rsid w:val="00DE76A7"/>
    <w:rsid w:val="00DF072F"/>
    <w:rsid w:val="00E06042"/>
    <w:rsid w:val="00E20EE8"/>
    <w:rsid w:val="00E26382"/>
    <w:rsid w:val="00E31F8C"/>
    <w:rsid w:val="00E32ADD"/>
    <w:rsid w:val="00E32B51"/>
    <w:rsid w:val="00E41409"/>
    <w:rsid w:val="00E433A3"/>
    <w:rsid w:val="00E46DFC"/>
    <w:rsid w:val="00E4735D"/>
    <w:rsid w:val="00E5294E"/>
    <w:rsid w:val="00E6168B"/>
    <w:rsid w:val="00E6294C"/>
    <w:rsid w:val="00E64975"/>
    <w:rsid w:val="00E67B36"/>
    <w:rsid w:val="00E71FBF"/>
    <w:rsid w:val="00E72918"/>
    <w:rsid w:val="00E72F14"/>
    <w:rsid w:val="00E96A83"/>
    <w:rsid w:val="00EB65C4"/>
    <w:rsid w:val="00EC06C8"/>
    <w:rsid w:val="00ED0946"/>
    <w:rsid w:val="00EE1623"/>
    <w:rsid w:val="00EE2D4C"/>
    <w:rsid w:val="00EE6AFB"/>
    <w:rsid w:val="00EF5271"/>
    <w:rsid w:val="00EF726D"/>
    <w:rsid w:val="00F04C39"/>
    <w:rsid w:val="00F05C8E"/>
    <w:rsid w:val="00F07B3F"/>
    <w:rsid w:val="00F07B60"/>
    <w:rsid w:val="00F1031C"/>
    <w:rsid w:val="00F11049"/>
    <w:rsid w:val="00F150A7"/>
    <w:rsid w:val="00F2120A"/>
    <w:rsid w:val="00F21C5E"/>
    <w:rsid w:val="00F30862"/>
    <w:rsid w:val="00F32341"/>
    <w:rsid w:val="00F33DAD"/>
    <w:rsid w:val="00F42F21"/>
    <w:rsid w:val="00F463DB"/>
    <w:rsid w:val="00F53AA9"/>
    <w:rsid w:val="00F5403D"/>
    <w:rsid w:val="00F55479"/>
    <w:rsid w:val="00F60E58"/>
    <w:rsid w:val="00F6405A"/>
    <w:rsid w:val="00F64A0B"/>
    <w:rsid w:val="00F6745D"/>
    <w:rsid w:val="00F7006F"/>
    <w:rsid w:val="00F70A59"/>
    <w:rsid w:val="00F73377"/>
    <w:rsid w:val="00F75349"/>
    <w:rsid w:val="00F76D74"/>
    <w:rsid w:val="00F867DE"/>
    <w:rsid w:val="00FA32D2"/>
    <w:rsid w:val="00FA71A8"/>
    <w:rsid w:val="00FB0A16"/>
    <w:rsid w:val="00FB499F"/>
    <w:rsid w:val="00FC4FEB"/>
    <w:rsid w:val="00FC7C7B"/>
    <w:rsid w:val="00FD346B"/>
    <w:rsid w:val="00FD58B1"/>
    <w:rsid w:val="00FD6D11"/>
    <w:rsid w:val="00FE4F0D"/>
    <w:rsid w:val="00FF3DE4"/>
    <w:rsid w:val="1B799F1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A717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customStyle="1" w:styleId="NichtaufgelsteErwhnung1">
    <w:name w:val="Nicht aufgelöste Erwähnung1"/>
    <w:basedOn w:val="Absatz-Standardschriftart"/>
    <w:uiPriority w:val="99"/>
    <w:semiHidden/>
    <w:unhideWhenUsed/>
    <w:rsid w:val="009F3D54"/>
    <w:rPr>
      <w:color w:val="605E5C"/>
      <w:shd w:val="clear" w:color="auto" w:fill="E1DFDD"/>
    </w:rPr>
  </w:style>
  <w:style w:type="paragraph" w:styleId="NurText">
    <w:name w:val="Plain Text"/>
    <w:basedOn w:val="Standard"/>
    <w:link w:val="NurTextZchn"/>
    <w:uiPriority w:val="99"/>
    <w:semiHidden/>
    <w:unhideWhenUsed/>
    <w:rsid w:val="00327D5B"/>
    <w:pPr>
      <w:spacing w:after="0" w:line="240" w:lineRule="auto"/>
    </w:pPr>
    <w:rPr>
      <w:rFonts w:ascii="Gill Sans MT" w:eastAsiaTheme="minorHAnsi" w:hAnsi="Gill Sans MT"/>
      <w:sz w:val="24"/>
      <w:szCs w:val="21"/>
      <w:lang w:eastAsia="en-US"/>
    </w:rPr>
  </w:style>
  <w:style w:type="character" w:customStyle="1" w:styleId="NurTextZchn">
    <w:name w:val="Nur Text Zchn"/>
    <w:basedOn w:val="Absatz-Standardschriftart"/>
    <w:link w:val="NurText"/>
    <w:uiPriority w:val="99"/>
    <w:semiHidden/>
    <w:rsid w:val="00327D5B"/>
    <w:rPr>
      <w:rFonts w:ascii="Gill Sans MT" w:eastAsiaTheme="minorHAnsi" w:hAnsi="Gill Sans MT"/>
      <w:sz w:val="24"/>
      <w:szCs w:val="21"/>
      <w:lang w:eastAsia="en-US"/>
    </w:rPr>
  </w:style>
  <w:style w:type="character" w:customStyle="1" w:styleId="leadlabel">
    <w:name w:val="lead__label"/>
    <w:basedOn w:val="Absatz-Standardschriftart"/>
    <w:rsid w:val="00804742"/>
  </w:style>
  <w:style w:type="character" w:customStyle="1" w:styleId="leadgroup">
    <w:name w:val="lead__group"/>
    <w:basedOn w:val="Absatz-Standardschriftart"/>
    <w:rsid w:val="00804742"/>
  </w:style>
  <w:style w:type="character" w:customStyle="1" w:styleId="leadtitle">
    <w:name w:val="lead__title"/>
    <w:basedOn w:val="Absatz-Standardschriftart"/>
    <w:rsid w:val="00804742"/>
  </w:style>
  <w:style w:type="paragraph" w:customStyle="1" w:styleId="FiBLstandard">
    <w:name w:val="FiBL_standard"/>
    <w:qFormat/>
    <w:rsid w:val="00B26388"/>
    <w:pPr>
      <w:suppressAutoHyphens/>
      <w:spacing w:after="120" w:line="280" w:lineRule="atLeast"/>
      <w:jc w:val="both"/>
    </w:pPr>
    <w:rPr>
      <w:rFonts w:ascii="Palatino Linotype" w:eastAsia="NSimSun" w:hAnsi="Palatino Linotype" w:cs="Arial"/>
      <w:kern w:val="2"/>
      <w:sz w:val="24"/>
      <w:szCs w:val="24"/>
      <w:lang w:val="de-DE" w:bidi="hi-IN"/>
    </w:rPr>
  </w:style>
  <w:style w:type="paragraph" w:customStyle="1" w:styleId="FiBLtabellekopfzeile">
    <w:name w:val="FiBL_tabelle_kopfzeile"/>
    <w:basedOn w:val="Standard"/>
    <w:qFormat/>
    <w:rsid w:val="001F2231"/>
    <w:pPr>
      <w:suppressAutoHyphens/>
      <w:spacing w:after="120" w:line="280" w:lineRule="atLeast"/>
    </w:pPr>
    <w:rPr>
      <w:rFonts w:ascii="Gill Sans MT" w:eastAsia="NSimSun" w:hAnsi="Gill Sans MT" w:cs="Arial"/>
      <w:b/>
      <w:kern w:val="2"/>
      <w:sz w:val="24"/>
      <w:szCs w:val="24"/>
      <w:lang w:val="de-DE" w:bidi="hi-IN"/>
    </w:rPr>
  </w:style>
  <w:style w:type="character" w:styleId="Kommentarzeichen">
    <w:name w:val="annotation reference"/>
    <w:basedOn w:val="Absatz-Standardschriftart"/>
    <w:uiPriority w:val="99"/>
    <w:semiHidden/>
    <w:rsid w:val="00616FE9"/>
    <w:rPr>
      <w:sz w:val="16"/>
      <w:szCs w:val="16"/>
    </w:rPr>
  </w:style>
  <w:style w:type="paragraph" w:styleId="Kommentartext">
    <w:name w:val="annotation text"/>
    <w:basedOn w:val="Standard"/>
    <w:link w:val="KommentartextZchn"/>
    <w:uiPriority w:val="99"/>
    <w:semiHidden/>
    <w:rsid w:val="00616FE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16FE9"/>
    <w:rPr>
      <w:sz w:val="20"/>
      <w:szCs w:val="20"/>
    </w:rPr>
  </w:style>
  <w:style w:type="paragraph" w:styleId="Kommentarthema">
    <w:name w:val="annotation subject"/>
    <w:basedOn w:val="Kommentartext"/>
    <w:next w:val="Kommentartext"/>
    <w:link w:val="KommentarthemaZchn"/>
    <w:uiPriority w:val="99"/>
    <w:semiHidden/>
    <w:rsid w:val="00616FE9"/>
    <w:rPr>
      <w:b/>
      <w:bCs/>
    </w:rPr>
  </w:style>
  <w:style w:type="character" w:customStyle="1" w:styleId="KommentarthemaZchn">
    <w:name w:val="Kommentarthema Zchn"/>
    <w:basedOn w:val="KommentartextZchn"/>
    <w:link w:val="Kommentarthema"/>
    <w:uiPriority w:val="99"/>
    <w:semiHidden/>
    <w:rsid w:val="00616FE9"/>
    <w:rPr>
      <w:b/>
      <w:bCs/>
      <w:sz w:val="20"/>
      <w:szCs w:val="20"/>
    </w:rPr>
  </w:style>
  <w:style w:type="paragraph" w:customStyle="1" w:styleId="KeinAbsatzformat">
    <w:name w:val="[Kein Absatzformat]"/>
    <w:rsid w:val="004441C4"/>
    <w:pPr>
      <w:autoSpaceDE w:val="0"/>
      <w:autoSpaceDN w:val="0"/>
      <w:adjustRightInd w:val="0"/>
      <w:spacing w:after="0" w:line="288" w:lineRule="auto"/>
      <w:textAlignment w:val="center"/>
    </w:pPr>
    <w:rPr>
      <w:rFonts w:ascii="MinionPro-Regular" w:hAnsi="MinionPro-Regular" w:cs="MinionPro-Regular"/>
      <w:color w:val="000000"/>
      <w:sz w:val="24"/>
      <w:szCs w:val="24"/>
      <w:lang w:val="de-DE"/>
    </w:rPr>
  </w:style>
  <w:style w:type="character" w:customStyle="1" w:styleId="NichtaufgelsteErwhnung2">
    <w:name w:val="Nicht aufgelöste Erwähnung2"/>
    <w:basedOn w:val="Absatz-Standardschriftart"/>
    <w:uiPriority w:val="99"/>
    <w:semiHidden/>
    <w:unhideWhenUsed/>
    <w:rsid w:val="00020006"/>
    <w:rPr>
      <w:color w:val="605E5C"/>
      <w:shd w:val="clear" w:color="auto" w:fill="E1DFDD"/>
    </w:rPr>
  </w:style>
  <w:style w:type="paragraph" w:styleId="berarbeitung">
    <w:name w:val="Revision"/>
    <w:hidden/>
    <w:uiPriority w:val="99"/>
    <w:semiHidden/>
    <w:rsid w:val="00F5403D"/>
    <w:pPr>
      <w:spacing w:after="0" w:line="240" w:lineRule="auto"/>
    </w:pPr>
  </w:style>
  <w:style w:type="character" w:styleId="NichtaufgelsteErwhnung">
    <w:name w:val="Unresolved Mention"/>
    <w:basedOn w:val="Absatz-Standardschriftart"/>
    <w:uiPriority w:val="99"/>
    <w:semiHidden/>
    <w:unhideWhenUsed/>
    <w:rsid w:val="00BD4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82450">
      <w:bodyDiv w:val="1"/>
      <w:marLeft w:val="0"/>
      <w:marRight w:val="0"/>
      <w:marTop w:val="0"/>
      <w:marBottom w:val="0"/>
      <w:divBdr>
        <w:top w:val="none" w:sz="0" w:space="0" w:color="auto"/>
        <w:left w:val="none" w:sz="0" w:space="0" w:color="auto"/>
        <w:bottom w:val="none" w:sz="0" w:space="0" w:color="auto"/>
        <w:right w:val="none" w:sz="0" w:space="0" w:color="auto"/>
      </w:divBdr>
      <w:divsChild>
        <w:div w:id="925652486">
          <w:marLeft w:val="0"/>
          <w:marRight w:val="0"/>
          <w:marTop w:val="0"/>
          <w:marBottom w:val="0"/>
          <w:divBdr>
            <w:top w:val="none" w:sz="0" w:space="0" w:color="auto"/>
            <w:left w:val="none" w:sz="0" w:space="0" w:color="auto"/>
            <w:bottom w:val="none" w:sz="0" w:space="0" w:color="auto"/>
            <w:right w:val="none" w:sz="0" w:space="0" w:color="auto"/>
          </w:divBdr>
        </w:div>
      </w:divsChild>
    </w:div>
    <w:div w:id="297955595">
      <w:bodyDiv w:val="1"/>
      <w:marLeft w:val="0"/>
      <w:marRight w:val="0"/>
      <w:marTop w:val="0"/>
      <w:marBottom w:val="0"/>
      <w:divBdr>
        <w:top w:val="none" w:sz="0" w:space="0" w:color="auto"/>
        <w:left w:val="none" w:sz="0" w:space="0" w:color="auto"/>
        <w:bottom w:val="none" w:sz="0" w:space="0" w:color="auto"/>
        <w:right w:val="none" w:sz="0" w:space="0" w:color="auto"/>
      </w:divBdr>
      <w:divsChild>
        <w:div w:id="555969509">
          <w:marLeft w:val="0"/>
          <w:marRight w:val="-2233"/>
          <w:marTop w:val="0"/>
          <w:marBottom w:val="0"/>
          <w:divBdr>
            <w:top w:val="none" w:sz="0" w:space="0" w:color="auto"/>
            <w:left w:val="none" w:sz="0" w:space="0" w:color="auto"/>
            <w:bottom w:val="none" w:sz="0" w:space="0" w:color="auto"/>
            <w:right w:val="none" w:sz="0" w:space="0" w:color="auto"/>
          </w:divBdr>
        </w:div>
      </w:divsChild>
    </w:div>
    <w:div w:id="543056890">
      <w:bodyDiv w:val="1"/>
      <w:marLeft w:val="0"/>
      <w:marRight w:val="0"/>
      <w:marTop w:val="0"/>
      <w:marBottom w:val="0"/>
      <w:divBdr>
        <w:top w:val="none" w:sz="0" w:space="0" w:color="auto"/>
        <w:left w:val="none" w:sz="0" w:space="0" w:color="auto"/>
        <w:bottom w:val="none" w:sz="0" w:space="0" w:color="auto"/>
        <w:right w:val="none" w:sz="0" w:space="0" w:color="auto"/>
      </w:divBdr>
      <w:divsChild>
        <w:div w:id="1054743224">
          <w:marLeft w:val="0"/>
          <w:marRight w:val="0"/>
          <w:marTop w:val="0"/>
          <w:marBottom w:val="0"/>
          <w:divBdr>
            <w:top w:val="none" w:sz="0" w:space="0" w:color="auto"/>
            <w:left w:val="none" w:sz="0" w:space="0" w:color="auto"/>
            <w:bottom w:val="none" w:sz="0" w:space="0" w:color="auto"/>
            <w:right w:val="none" w:sz="0" w:space="0" w:color="auto"/>
          </w:divBdr>
        </w:div>
      </w:divsChild>
    </w:div>
    <w:div w:id="570848959">
      <w:bodyDiv w:val="1"/>
      <w:marLeft w:val="0"/>
      <w:marRight w:val="0"/>
      <w:marTop w:val="0"/>
      <w:marBottom w:val="0"/>
      <w:divBdr>
        <w:top w:val="none" w:sz="0" w:space="0" w:color="auto"/>
        <w:left w:val="none" w:sz="0" w:space="0" w:color="auto"/>
        <w:bottom w:val="none" w:sz="0" w:space="0" w:color="auto"/>
        <w:right w:val="none" w:sz="0" w:space="0" w:color="auto"/>
      </w:divBdr>
    </w:div>
    <w:div w:id="1247037529">
      <w:bodyDiv w:val="1"/>
      <w:marLeft w:val="0"/>
      <w:marRight w:val="0"/>
      <w:marTop w:val="0"/>
      <w:marBottom w:val="0"/>
      <w:divBdr>
        <w:top w:val="none" w:sz="0" w:space="0" w:color="auto"/>
        <w:left w:val="none" w:sz="0" w:space="0" w:color="auto"/>
        <w:bottom w:val="none" w:sz="0" w:space="0" w:color="auto"/>
        <w:right w:val="none" w:sz="0" w:space="0" w:color="auto"/>
      </w:divBdr>
    </w:div>
    <w:div w:id="1584333217">
      <w:bodyDiv w:val="1"/>
      <w:marLeft w:val="0"/>
      <w:marRight w:val="0"/>
      <w:marTop w:val="0"/>
      <w:marBottom w:val="0"/>
      <w:divBdr>
        <w:top w:val="none" w:sz="0" w:space="0" w:color="auto"/>
        <w:left w:val="none" w:sz="0" w:space="0" w:color="auto"/>
        <w:bottom w:val="none" w:sz="0" w:space="0" w:color="auto"/>
        <w:right w:val="none" w:sz="0" w:space="0" w:color="auto"/>
      </w:divBdr>
    </w:div>
    <w:div w:id="185607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bl.org/de/shop/1260-dok-dossier" TargetMode="External"/><Relationship Id="rId18" Type="http://schemas.openxmlformats.org/officeDocument/2006/relationships/hyperlink" Target="http://www.fibl.org/do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franziska.haemmerli@fibl.or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ibl.org/de/shop/1264-dok-dossier-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ibl.org/de/shop/1263-dok-it-2024" TargetMode="External"/><Relationship Id="rId20" Type="http://schemas.openxmlformats.org/officeDocument/2006/relationships/hyperlink" Target="mailto:paul.maeder@fib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fibl.org/de/shop/1741-dok-dossier-en" TargetMode="External"/><Relationship Id="rId23" Type="http://schemas.openxmlformats.org/officeDocument/2006/relationships/hyperlink" Target="mailto:marc.andrey@agroscope.admin.ch" TargetMode="External"/><Relationship Id="rId10" Type="http://schemas.openxmlformats.org/officeDocument/2006/relationships/endnotes" Target="endnotes.xml"/><Relationship Id="rId19" Type="http://schemas.openxmlformats.org/officeDocument/2006/relationships/hyperlink" Target="mailto:hans-martin.krause@fib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bl.org/de/shop/1261-dok-dossier-fr" TargetMode="External"/><Relationship Id="rId22" Type="http://schemas.openxmlformats.org/officeDocument/2006/relationships/hyperlink" Target="mailto:jochen.mayer@agroscope.admin.ch" TargetMode="External"/><Relationship Id="rId30"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Titel xmlns="926ccd4c-651f-4ccc-af87-3950eef9fdad">Vorlage zur Erstellung einer Medienmitteilung (nur für die Kommunikationsgruppe)</Tite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6" ma:contentTypeDescription="Create a new document." ma:contentTypeScope="" ma:versionID="f8141e7dec8f88dd9d9c802f1a066636">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0b28554a73079318f1210bfdd523b170"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element ref="ns3:Tit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element name="Titel" ma:index="13" nillable="true" ma:displayName="Titel" ma:internalName="Tite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2.xml><?xml version="1.0" encoding="utf-8"?>
<ds:datastoreItem xmlns:ds="http://schemas.openxmlformats.org/officeDocument/2006/customXml" ds:itemID="{1E396F17-7E60-42F1-A37E-0AA2FBEB5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4.xml><?xml version="1.0" encoding="utf-8"?>
<ds:datastoreItem xmlns:ds="http://schemas.openxmlformats.org/officeDocument/2006/customXml" ds:itemID="{0C8ACC00-E793-4E86-9B1D-0B8251DFD105}">
  <ds:schemaRefs>
    <ds:schemaRef ds:uri="http://schemas.openxmlformats.org/officeDocument/2006/bibliography"/>
  </ds:schemaRefs>
</ds:datastoreItem>
</file>

<file path=docMetadata/LabelInfo.xml><?xml version="1.0" encoding="utf-8"?>
<clbl:labelList xmlns:clbl="http://schemas.microsoft.com/office/2020/mipLabelMetadata">
  <clbl:label id="{8a2c307e-0521-474d-811d-e4135bb254bd}" enabled="1" method="Standard" siteId="{2401f820-b2b4-4e78-9c4b-ca13a0d9c13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1307</Words>
  <Characters>8238</Characters>
  <Application>Microsoft Office Word</Application>
  <DocSecurity>0</DocSecurity>
  <Lines>68</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40 Jahre Biolandbau: Stark für Böden und effizient – eine gute Basis für die Weiterentwicklung nachhaltiger Anbausysteme</vt:lpstr>
      <vt:lpstr/>
    </vt:vector>
  </TitlesOfParts>
  <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Jahre Biolandbau: Stark für Böden und effizient – eine gute Basis für die Weiterentwicklung nachhaltiger Anbausysteme</dc:title>
  <dc:creator>FiBL;Agroscope</dc:creator>
  <cp:lastModifiedBy>Basler Andreas</cp:lastModifiedBy>
  <cp:revision>12</cp:revision>
  <cp:lastPrinted>2025-02-06T07:33:00Z</cp:lastPrinted>
  <dcterms:created xsi:type="dcterms:W3CDTF">2025-01-31T18:08:00Z</dcterms:created>
  <dcterms:modified xsi:type="dcterms:W3CDTF">2025-02-06T07:34:00Z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