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2EC61" w14:textId="77777777" w:rsidR="008871F4" w:rsidRPr="00E2342A" w:rsidRDefault="008871F4">
      <w:pPr>
        <w:rPr>
          <w:rFonts w:ascii="Gill Sans MT" w:hAnsi="Gill Sans MT" w:cs="Arial"/>
          <w:lang w:val="de-CH"/>
        </w:rPr>
      </w:pPr>
    </w:p>
    <w:p w14:paraId="5435E140" w14:textId="1BCFEEB5" w:rsidR="00DB6F47" w:rsidRDefault="00A3789D" w:rsidP="00DB6F47">
      <w:pPr>
        <w:rPr>
          <w:rFonts w:ascii="Gill Sans MT" w:eastAsiaTheme="minorEastAsia" w:hAnsi="Gill Sans MT"/>
          <w:b/>
          <w:lang w:val="de-CH" w:eastAsia="zh-CN"/>
        </w:rPr>
      </w:pPr>
      <w:r>
        <w:rPr>
          <w:rFonts w:ascii="Gill Sans MT" w:eastAsiaTheme="minorEastAsia" w:hAnsi="Gill Sans MT"/>
          <w:b/>
          <w:lang w:val="de-CH" w:eastAsia="zh-CN"/>
        </w:rPr>
        <w:t xml:space="preserve">Pressemitteilung, </w:t>
      </w:r>
      <w:r w:rsidR="00D71830">
        <w:rPr>
          <w:rFonts w:ascii="Gill Sans MT" w:eastAsiaTheme="minorEastAsia" w:hAnsi="Gill Sans MT"/>
          <w:b/>
          <w:lang w:val="de-CH" w:eastAsia="zh-CN"/>
        </w:rPr>
        <w:t>22. März 2021</w:t>
      </w:r>
    </w:p>
    <w:p w14:paraId="41BA811C" w14:textId="77777777" w:rsidR="00D71830" w:rsidRPr="00D71830" w:rsidRDefault="00D71830" w:rsidP="00D71830">
      <w:pPr>
        <w:rPr>
          <w:rFonts w:ascii="Gill Sans MT" w:eastAsiaTheme="minorEastAsia" w:hAnsi="Gill Sans MT"/>
          <w:b/>
          <w:sz w:val="34"/>
          <w:szCs w:val="34"/>
          <w:lang w:val="de-CH" w:eastAsia="zh-CN"/>
        </w:rPr>
      </w:pPr>
      <w:r w:rsidRPr="00D71830">
        <w:rPr>
          <w:rFonts w:ascii="Gill Sans MT" w:eastAsiaTheme="minorEastAsia" w:hAnsi="Gill Sans MT"/>
          <w:b/>
          <w:sz w:val="34"/>
          <w:szCs w:val="34"/>
          <w:lang w:val="de-CH" w:eastAsia="zh-CN"/>
        </w:rPr>
        <w:t xml:space="preserve">Zukunftsstrategie Biolandwirtschaft 2030 für Österreich </w:t>
      </w:r>
    </w:p>
    <w:p w14:paraId="010F739F" w14:textId="0E51FB70" w:rsidR="00D71830" w:rsidRPr="00D71830" w:rsidRDefault="00904B65" w:rsidP="00D71830">
      <w:pPr>
        <w:rPr>
          <w:rFonts w:ascii="Gill Sans MT" w:eastAsiaTheme="minorEastAsia" w:hAnsi="Gill Sans MT"/>
          <w:b/>
          <w:lang w:val="de-CH" w:eastAsia="zh-CN"/>
        </w:rPr>
      </w:pPr>
      <w:r>
        <w:rPr>
          <w:rFonts w:ascii="Gill Sans MT" w:eastAsiaTheme="minorEastAsia" w:hAnsi="Gill Sans MT"/>
          <w:b/>
          <w:lang w:val="de-CH" w:eastAsia="zh-CN"/>
        </w:rPr>
        <w:t>I</w:t>
      </w:r>
      <w:r w:rsidR="00D71830" w:rsidRPr="00D71830">
        <w:rPr>
          <w:rFonts w:ascii="Gill Sans MT" w:eastAsiaTheme="minorEastAsia" w:hAnsi="Gill Sans MT"/>
          <w:b/>
          <w:lang w:val="de-CH" w:eastAsia="zh-CN"/>
        </w:rPr>
        <w:t xml:space="preserve">m Auftrag des Bundesministeriums für Landwirtschaft, Regionen und Tourismus </w:t>
      </w:r>
      <w:r>
        <w:rPr>
          <w:rFonts w:ascii="Gill Sans MT" w:eastAsiaTheme="minorEastAsia" w:hAnsi="Gill Sans MT"/>
          <w:b/>
          <w:lang w:val="de-CH" w:eastAsia="zh-CN"/>
        </w:rPr>
        <w:t xml:space="preserve">hat das Forschungsinstitut für biologischen Landbau </w:t>
      </w:r>
      <w:proofErr w:type="spellStart"/>
      <w:r>
        <w:rPr>
          <w:rFonts w:ascii="Gill Sans MT" w:eastAsiaTheme="minorEastAsia" w:hAnsi="Gill Sans MT"/>
          <w:b/>
          <w:lang w:val="de-CH" w:eastAsia="zh-CN"/>
        </w:rPr>
        <w:t>FiBL</w:t>
      </w:r>
      <w:proofErr w:type="spellEnd"/>
      <w:r>
        <w:rPr>
          <w:rFonts w:ascii="Gill Sans MT" w:eastAsiaTheme="minorEastAsia" w:hAnsi="Gill Sans MT"/>
          <w:b/>
          <w:lang w:val="de-CH" w:eastAsia="zh-CN"/>
        </w:rPr>
        <w:t xml:space="preserve"> Österreich eine Studie zur „Stärkung der biologischen Landwirtschaft in Österreich bis 2030“ </w:t>
      </w:r>
      <w:r w:rsidR="00D71830" w:rsidRPr="00D71830">
        <w:rPr>
          <w:rFonts w:ascii="Gill Sans MT" w:eastAsiaTheme="minorEastAsia" w:hAnsi="Gill Sans MT"/>
          <w:b/>
          <w:lang w:val="de-CH" w:eastAsia="zh-CN"/>
        </w:rPr>
        <w:t>erstellt.</w:t>
      </w:r>
      <w:r w:rsidR="002A0F12">
        <w:rPr>
          <w:rFonts w:ascii="Gill Sans MT" w:eastAsiaTheme="minorEastAsia" w:hAnsi="Gill Sans MT"/>
          <w:b/>
          <w:lang w:val="de-CH" w:eastAsia="zh-CN"/>
        </w:rPr>
        <w:t xml:space="preserve"> </w:t>
      </w:r>
      <w:r>
        <w:rPr>
          <w:rFonts w:ascii="Gill Sans MT" w:eastAsiaTheme="minorEastAsia" w:hAnsi="Gill Sans MT"/>
          <w:b/>
          <w:lang w:val="de-CH" w:eastAsia="zh-CN"/>
        </w:rPr>
        <w:t xml:space="preserve">Ergebnisse der Studie wurden am 22. März 2021 von Urs Niggli, dem Obmann von </w:t>
      </w:r>
      <w:proofErr w:type="spellStart"/>
      <w:r>
        <w:rPr>
          <w:rFonts w:ascii="Gill Sans MT" w:eastAsiaTheme="minorEastAsia" w:hAnsi="Gill Sans MT"/>
          <w:b/>
          <w:lang w:val="de-CH" w:eastAsia="zh-CN"/>
        </w:rPr>
        <w:t>FiBL</w:t>
      </w:r>
      <w:proofErr w:type="spellEnd"/>
      <w:r>
        <w:rPr>
          <w:rFonts w:ascii="Gill Sans MT" w:eastAsiaTheme="minorEastAsia" w:hAnsi="Gill Sans MT"/>
          <w:b/>
          <w:lang w:val="de-CH" w:eastAsia="zh-CN"/>
        </w:rPr>
        <w:t xml:space="preserve"> Österreich</w:t>
      </w:r>
      <w:r w:rsidR="002A0F12">
        <w:rPr>
          <w:rFonts w:ascii="Gill Sans MT" w:eastAsiaTheme="minorEastAsia" w:hAnsi="Gill Sans MT"/>
          <w:b/>
          <w:lang w:val="de-CH" w:eastAsia="zh-CN"/>
        </w:rPr>
        <w:t xml:space="preserve">, </w:t>
      </w:r>
      <w:r>
        <w:rPr>
          <w:rFonts w:ascii="Gill Sans MT" w:eastAsiaTheme="minorEastAsia" w:hAnsi="Gill Sans MT"/>
          <w:b/>
          <w:lang w:val="de-CH" w:eastAsia="zh-CN"/>
        </w:rPr>
        <w:t xml:space="preserve">im Rahmen eines Pressegesprächs </w:t>
      </w:r>
      <w:r w:rsidR="002A0F12">
        <w:rPr>
          <w:rFonts w:ascii="Gill Sans MT" w:eastAsiaTheme="minorEastAsia" w:hAnsi="Gill Sans MT"/>
          <w:b/>
          <w:lang w:val="de-CH" w:eastAsia="zh-CN"/>
        </w:rPr>
        <w:t xml:space="preserve">mit Bundesministerin Elisabeth </w:t>
      </w:r>
      <w:proofErr w:type="spellStart"/>
      <w:r w:rsidR="002A0F12">
        <w:rPr>
          <w:rFonts w:ascii="Gill Sans MT" w:eastAsiaTheme="minorEastAsia" w:hAnsi="Gill Sans MT"/>
          <w:b/>
          <w:lang w:val="de-CH" w:eastAsia="zh-CN"/>
        </w:rPr>
        <w:t>Köstinger</w:t>
      </w:r>
      <w:proofErr w:type="spellEnd"/>
      <w:r w:rsidR="002A0F12">
        <w:rPr>
          <w:rFonts w:ascii="Gill Sans MT" w:eastAsiaTheme="minorEastAsia" w:hAnsi="Gill Sans MT"/>
          <w:b/>
          <w:lang w:val="de-CH" w:eastAsia="zh-CN"/>
        </w:rPr>
        <w:t xml:space="preserve"> </w:t>
      </w:r>
      <w:r>
        <w:rPr>
          <w:rFonts w:ascii="Gill Sans MT" w:eastAsiaTheme="minorEastAsia" w:hAnsi="Gill Sans MT"/>
          <w:b/>
          <w:lang w:val="de-CH" w:eastAsia="zh-CN"/>
        </w:rPr>
        <w:t>präsentiert.</w:t>
      </w:r>
    </w:p>
    <w:p w14:paraId="48D34F23" w14:textId="49B981FF" w:rsidR="00D71830" w:rsidRPr="00904B65" w:rsidRDefault="00D71830" w:rsidP="00D71830">
      <w:pPr>
        <w:rPr>
          <w:rFonts w:ascii="Palatino Linotype" w:eastAsiaTheme="minorEastAsia" w:hAnsi="Palatino Linotype"/>
          <w:lang w:val="de-CH" w:eastAsia="zh-CN"/>
        </w:rPr>
      </w:pPr>
      <w:r w:rsidRPr="00904B65">
        <w:rPr>
          <w:rFonts w:ascii="Palatino Linotype" w:eastAsiaTheme="minorEastAsia" w:hAnsi="Palatino Linotype"/>
          <w:lang w:val="de-CH" w:eastAsia="zh-CN"/>
        </w:rPr>
        <w:t xml:space="preserve">(Wien, 22.03.2021) </w:t>
      </w:r>
      <w:r w:rsidR="00227669" w:rsidRPr="00227669">
        <w:rPr>
          <w:rFonts w:ascii="Palatino Linotype" w:eastAsiaTheme="minorEastAsia" w:hAnsi="Palatino Linotype"/>
          <w:lang w:val="de-CH" w:eastAsia="zh-CN"/>
        </w:rPr>
        <w:t xml:space="preserve">Mit der "Farm </w:t>
      </w:r>
      <w:proofErr w:type="spellStart"/>
      <w:r w:rsidR="00227669" w:rsidRPr="00227669">
        <w:rPr>
          <w:rFonts w:ascii="Palatino Linotype" w:eastAsiaTheme="minorEastAsia" w:hAnsi="Palatino Linotype"/>
          <w:lang w:val="de-CH" w:eastAsia="zh-CN"/>
        </w:rPr>
        <w:t>to</w:t>
      </w:r>
      <w:proofErr w:type="spellEnd"/>
      <w:r w:rsidR="00227669" w:rsidRPr="00227669">
        <w:rPr>
          <w:rFonts w:ascii="Palatino Linotype" w:eastAsiaTheme="minorEastAsia" w:hAnsi="Palatino Linotype"/>
          <w:lang w:val="de-CH" w:eastAsia="zh-CN"/>
        </w:rPr>
        <w:t xml:space="preserve"> </w:t>
      </w:r>
      <w:proofErr w:type="spellStart"/>
      <w:r w:rsidR="00227669" w:rsidRPr="00227669">
        <w:rPr>
          <w:rFonts w:ascii="Palatino Linotype" w:eastAsiaTheme="minorEastAsia" w:hAnsi="Palatino Linotype"/>
          <w:lang w:val="de-CH" w:eastAsia="zh-CN"/>
        </w:rPr>
        <w:t>Fork</w:t>
      </w:r>
      <w:proofErr w:type="spellEnd"/>
      <w:r w:rsidR="00227669" w:rsidRPr="00227669">
        <w:rPr>
          <w:rFonts w:ascii="Palatino Linotype" w:eastAsiaTheme="minorEastAsia" w:hAnsi="Palatino Linotype"/>
          <w:lang w:val="de-CH" w:eastAsia="zh-CN"/>
        </w:rPr>
        <w:t>“-Strategie möchte die  Europäische Kommission bis 2030 einen Bioanteil von 25 Prozent an der gesamten Landwirtschaftsfläche der Europäischen Union erreichen. Dazu wird die Kommission diese Woche ihren Bioaktionsplan vorstellen. Jeder Mitgliedstaat ist angehalten einen nationalen Strategie- bzw. Aktionsplan zu entwickeln.</w:t>
      </w:r>
      <w:r w:rsidR="00227669">
        <w:rPr>
          <w:rFonts w:ascii="Palatino Linotype" w:eastAsiaTheme="minorEastAsia" w:hAnsi="Palatino Linotype"/>
          <w:lang w:val="de-CH" w:eastAsia="zh-CN"/>
        </w:rPr>
        <w:t xml:space="preserve"> </w:t>
      </w:r>
      <w:r w:rsidRPr="00904B65">
        <w:rPr>
          <w:rFonts w:ascii="Palatino Linotype" w:eastAsiaTheme="minorEastAsia" w:hAnsi="Palatino Linotype"/>
          <w:lang w:val="de-CH" w:eastAsia="zh-CN"/>
        </w:rPr>
        <w:t xml:space="preserve">Für </w:t>
      </w:r>
      <w:r w:rsidR="00766CAF">
        <w:rPr>
          <w:rFonts w:ascii="Palatino Linotype" w:eastAsiaTheme="minorEastAsia" w:hAnsi="Palatino Linotype"/>
          <w:lang w:val="de-CH" w:eastAsia="zh-CN"/>
        </w:rPr>
        <w:t>viele Staaten</w:t>
      </w:r>
      <w:r w:rsidR="00561B94">
        <w:rPr>
          <w:rFonts w:ascii="Palatino Linotype" w:eastAsiaTheme="minorEastAsia" w:hAnsi="Palatino Linotype"/>
          <w:lang w:val="de-CH" w:eastAsia="zh-CN"/>
        </w:rPr>
        <w:t>, in dene</w:t>
      </w:r>
      <w:r w:rsidR="00CC6493">
        <w:rPr>
          <w:rFonts w:ascii="Palatino Linotype" w:eastAsiaTheme="minorEastAsia" w:hAnsi="Palatino Linotype"/>
          <w:lang w:val="de-CH" w:eastAsia="zh-CN"/>
        </w:rPr>
        <w:t>n der Biolandbau</w:t>
      </w:r>
      <w:r w:rsidR="00561B94">
        <w:rPr>
          <w:rFonts w:ascii="Palatino Linotype" w:eastAsiaTheme="minorEastAsia" w:hAnsi="Palatino Linotype"/>
          <w:lang w:val="de-CH" w:eastAsia="zh-CN"/>
        </w:rPr>
        <w:t xml:space="preserve"> bisher eine untergeordnete Rolle spielt,</w:t>
      </w:r>
      <w:r w:rsidR="00766CAF">
        <w:rPr>
          <w:rFonts w:ascii="Palatino Linotype" w:eastAsiaTheme="minorEastAsia" w:hAnsi="Palatino Linotype"/>
          <w:lang w:val="de-CH" w:eastAsia="zh-CN"/>
        </w:rPr>
        <w:t xml:space="preserve"> stellt</w:t>
      </w:r>
      <w:r w:rsidR="00904B65" w:rsidRPr="00904B65">
        <w:rPr>
          <w:rFonts w:ascii="Palatino Linotype" w:eastAsiaTheme="minorEastAsia" w:hAnsi="Palatino Linotype"/>
          <w:lang w:val="de-CH" w:eastAsia="zh-CN"/>
        </w:rPr>
        <w:t xml:space="preserve"> das eine groß</w:t>
      </w:r>
      <w:r w:rsidRPr="00904B65">
        <w:rPr>
          <w:rFonts w:ascii="Palatino Linotype" w:eastAsiaTheme="minorEastAsia" w:hAnsi="Palatino Linotype"/>
          <w:lang w:val="de-CH" w:eastAsia="zh-CN"/>
        </w:rPr>
        <w:t>e Herausforderung</w:t>
      </w:r>
      <w:r w:rsidR="00766CAF">
        <w:rPr>
          <w:rFonts w:ascii="Palatino Linotype" w:eastAsiaTheme="minorEastAsia" w:hAnsi="Palatino Linotype"/>
          <w:lang w:val="de-CH" w:eastAsia="zh-CN"/>
        </w:rPr>
        <w:t xml:space="preserve"> dar</w:t>
      </w:r>
      <w:r w:rsidRPr="00904B65">
        <w:rPr>
          <w:rFonts w:ascii="Palatino Linotype" w:eastAsiaTheme="minorEastAsia" w:hAnsi="Palatino Linotype"/>
          <w:lang w:val="de-CH" w:eastAsia="zh-CN"/>
        </w:rPr>
        <w:t xml:space="preserve">. </w:t>
      </w:r>
      <w:r w:rsidR="00561B94">
        <w:rPr>
          <w:rFonts w:ascii="Palatino Linotype" w:eastAsiaTheme="minorEastAsia" w:hAnsi="Palatino Linotype"/>
          <w:lang w:val="de-CH" w:eastAsia="zh-CN"/>
        </w:rPr>
        <w:t>Doch auch</w:t>
      </w:r>
      <w:r w:rsidRPr="00904B65">
        <w:rPr>
          <w:rFonts w:ascii="Palatino Linotype" w:eastAsiaTheme="minorEastAsia" w:hAnsi="Palatino Linotype"/>
          <w:lang w:val="de-CH" w:eastAsia="zh-CN"/>
        </w:rPr>
        <w:t xml:space="preserve"> Österreich </w:t>
      </w:r>
      <w:r w:rsidR="00CC6493">
        <w:rPr>
          <w:rFonts w:ascii="Palatino Linotype" w:eastAsiaTheme="minorEastAsia" w:hAnsi="Palatino Linotype"/>
          <w:lang w:val="de-CH" w:eastAsia="zh-CN"/>
        </w:rPr>
        <w:t xml:space="preserve">als </w:t>
      </w:r>
      <w:r w:rsidRPr="00904B65">
        <w:rPr>
          <w:rFonts w:ascii="Palatino Linotype" w:eastAsiaTheme="minorEastAsia" w:hAnsi="Palatino Linotype"/>
          <w:lang w:val="de-CH" w:eastAsia="zh-CN"/>
        </w:rPr>
        <w:t>Vorreiterland</w:t>
      </w:r>
      <w:r w:rsidR="00766CAF">
        <w:rPr>
          <w:rFonts w:ascii="Palatino Linotype" w:eastAsiaTheme="minorEastAsia" w:hAnsi="Palatino Linotype"/>
          <w:lang w:val="de-CH" w:eastAsia="zh-CN"/>
        </w:rPr>
        <w:t xml:space="preserve"> der biologischen Landwirtschaft</w:t>
      </w:r>
      <w:r w:rsidRPr="00904B65">
        <w:rPr>
          <w:rFonts w:ascii="Palatino Linotype" w:eastAsiaTheme="minorEastAsia" w:hAnsi="Palatino Linotype"/>
          <w:lang w:val="de-CH" w:eastAsia="zh-CN"/>
        </w:rPr>
        <w:t xml:space="preserve"> </w:t>
      </w:r>
      <w:r w:rsidR="00561B94">
        <w:rPr>
          <w:rFonts w:ascii="Palatino Linotype" w:eastAsiaTheme="minorEastAsia" w:hAnsi="Palatino Linotype"/>
          <w:lang w:val="de-CH" w:eastAsia="zh-CN"/>
        </w:rPr>
        <w:t>stellt diese Vorgabe</w:t>
      </w:r>
      <w:r w:rsidRPr="00904B65">
        <w:rPr>
          <w:rFonts w:ascii="Palatino Linotype" w:eastAsiaTheme="minorEastAsia" w:hAnsi="Palatino Linotype"/>
          <w:lang w:val="de-CH" w:eastAsia="zh-CN"/>
        </w:rPr>
        <w:t xml:space="preserve"> vo</w:t>
      </w:r>
      <w:r w:rsidR="00561B94">
        <w:rPr>
          <w:rFonts w:ascii="Palatino Linotype" w:eastAsiaTheme="minorEastAsia" w:hAnsi="Palatino Linotype"/>
          <w:lang w:val="de-CH" w:eastAsia="zh-CN"/>
        </w:rPr>
        <w:t>r neue Herausforderungen</w:t>
      </w:r>
      <w:r w:rsidR="002A0F12">
        <w:rPr>
          <w:rFonts w:ascii="Palatino Linotype" w:eastAsiaTheme="minorEastAsia" w:hAnsi="Palatino Linotype"/>
          <w:lang w:val="de-CH" w:eastAsia="zh-CN"/>
        </w:rPr>
        <w:t>.</w:t>
      </w:r>
    </w:p>
    <w:p w14:paraId="694A803C" w14:textId="77777777" w:rsidR="002D252F" w:rsidRPr="002D252F" w:rsidRDefault="002D252F" w:rsidP="0042717F">
      <w:pPr>
        <w:pStyle w:val="FiBLmmstandard"/>
        <w:rPr>
          <w:b/>
        </w:rPr>
      </w:pPr>
      <w:r w:rsidRPr="002D252F">
        <w:rPr>
          <w:b/>
        </w:rPr>
        <w:t>Zukunftsstrategie „Bio2030“</w:t>
      </w:r>
    </w:p>
    <w:p w14:paraId="68886771" w14:textId="48A40294" w:rsidR="00561B94" w:rsidRDefault="00561B94" w:rsidP="0042717F">
      <w:pPr>
        <w:pStyle w:val="FiBLmmstandard"/>
      </w:pPr>
      <w:r>
        <w:t xml:space="preserve">Um </w:t>
      </w:r>
      <w:r w:rsidRPr="00561B94">
        <w:t>Vorschläge für Handlungsoptionen und konkrete Maßnahmen für die weitere Entwicklung der biologischen Landwirtsc</w:t>
      </w:r>
      <w:r>
        <w:t>haft in Österreich bis 2030 zu definier</w:t>
      </w:r>
      <w:r w:rsidRPr="00561B94">
        <w:t>en</w:t>
      </w:r>
      <w:r w:rsidR="002A0F12">
        <w:t>,</w:t>
      </w:r>
      <w:r>
        <w:t xml:space="preserve"> hat das </w:t>
      </w:r>
      <w:r w:rsidRPr="00904B65">
        <w:t>Bunde</w:t>
      </w:r>
      <w:r w:rsidR="00EC5371">
        <w:t>s</w:t>
      </w:r>
      <w:r w:rsidRPr="00904B65">
        <w:t xml:space="preserve">ministerium für Landwirtschaft, Regionen und Tourismus die Studie „Stärkung der biologischen Landwirtschaft in Österreich bis 2030“ beim Forschungsinstitut für biologischen Landbau </w:t>
      </w:r>
      <w:proofErr w:type="spellStart"/>
      <w:r w:rsidRPr="00904B65">
        <w:t>FiBL</w:t>
      </w:r>
      <w:proofErr w:type="spellEnd"/>
      <w:r w:rsidRPr="00904B65">
        <w:t xml:space="preserve"> in Auftrag ge</w:t>
      </w:r>
      <w:r w:rsidR="001B14B9">
        <w:t>ge</w:t>
      </w:r>
      <w:bookmarkStart w:id="0" w:name="_GoBack"/>
      <w:bookmarkEnd w:id="0"/>
      <w:r w:rsidRPr="00904B65">
        <w:t xml:space="preserve">ben. </w:t>
      </w:r>
      <w:r w:rsidRPr="00561B94">
        <w:t xml:space="preserve">Das in dieser Studie definierte, übergeordnete Ziel für die </w:t>
      </w:r>
      <w:r w:rsidR="00EC5371">
        <w:t xml:space="preserve">erfolgreiche </w:t>
      </w:r>
      <w:r w:rsidRPr="00561B94">
        <w:t>Entwicklung der biologischen Landwirtschaft in Österreich bis 2030 ist es, ein deutliches und zugleich ausgewogenes Wachstum über die gesamte Wertschöpfungskette zu ermöglichen.</w:t>
      </w:r>
    </w:p>
    <w:p w14:paraId="1C052A0B" w14:textId="2BE4F324" w:rsidR="00B019A5" w:rsidRDefault="00B019A5" w:rsidP="00B019A5">
      <w:pPr>
        <w:pStyle w:val="FiBLmmstandard"/>
      </w:pPr>
      <w:r w:rsidRPr="00B019A5">
        <w:t xml:space="preserve">Das </w:t>
      </w:r>
      <w:r w:rsidRPr="00B019A5">
        <w:rPr>
          <w:bCs/>
        </w:rPr>
        <w:t>zentrale Ergebnis des Projektes ist ein Maßnahmenkatalog</w:t>
      </w:r>
      <w:r w:rsidRPr="00B019A5">
        <w:t xml:space="preserve">, der einerseits </w:t>
      </w:r>
      <w:r w:rsidRPr="00B019A5">
        <w:rPr>
          <w:bCs/>
        </w:rPr>
        <w:t xml:space="preserve">konkrete Maßnahmen </w:t>
      </w:r>
      <w:r w:rsidRPr="00B019A5">
        <w:t>für die weitere Entwicklung der Biolandwirtschaft in den nächsten Jahren beinhaltet, und andererseits</w:t>
      </w:r>
      <w:r>
        <w:t xml:space="preserve"> </w:t>
      </w:r>
      <w:r w:rsidRPr="00B019A5">
        <w:rPr>
          <w:bCs/>
        </w:rPr>
        <w:t>übergeordnete Leitplanken und Rahmenbedingungen für die Umsetzung</w:t>
      </w:r>
      <w:r>
        <w:rPr>
          <w:b/>
          <w:bCs/>
        </w:rPr>
        <w:t xml:space="preserve"> </w:t>
      </w:r>
      <w:r>
        <w:t>vorschlägt.</w:t>
      </w:r>
    </w:p>
    <w:p w14:paraId="66C9157D" w14:textId="1E13DB12" w:rsidR="00561B94" w:rsidRDefault="00D71830" w:rsidP="00D71830">
      <w:pPr>
        <w:rPr>
          <w:rFonts w:ascii="Gill Sans MT" w:eastAsiaTheme="minorEastAsia" w:hAnsi="Gill Sans MT"/>
          <w:lang w:val="de-CH" w:eastAsia="zh-CN"/>
        </w:rPr>
      </w:pPr>
      <w:r w:rsidRPr="00904B65">
        <w:rPr>
          <w:rFonts w:ascii="Palatino Linotype" w:eastAsiaTheme="minorEastAsia" w:hAnsi="Palatino Linotype"/>
          <w:lang w:val="de-CH" w:eastAsia="zh-CN"/>
        </w:rPr>
        <w:t>Auf Basis dieser Studie erarbeitet das Bunde</w:t>
      </w:r>
      <w:r w:rsidR="00EC5371">
        <w:rPr>
          <w:rFonts w:ascii="Palatino Linotype" w:eastAsiaTheme="minorEastAsia" w:hAnsi="Palatino Linotype"/>
          <w:lang w:val="de-CH" w:eastAsia="zh-CN"/>
        </w:rPr>
        <w:t>s</w:t>
      </w:r>
      <w:r w:rsidRPr="00904B65">
        <w:rPr>
          <w:rFonts w:ascii="Palatino Linotype" w:eastAsiaTheme="minorEastAsia" w:hAnsi="Palatino Linotype"/>
          <w:lang w:val="de-CH" w:eastAsia="zh-CN"/>
        </w:rPr>
        <w:t>ministerium nun die „Zukunftsstrategie Biolandwirtschaft 2030“. Die Ergebnisse werden bis Ende des Jahres in den Nationalen Strategieplan einfließen, welcher die Weichen für die Zukunft der österreichischen Biolandwirtschaft stellen wird</w:t>
      </w:r>
      <w:r w:rsidR="00561B94">
        <w:rPr>
          <w:rFonts w:ascii="Gill Sans MT" w:eastAsiaTheme="minorEastAsia" w:hAnsi="Gill Sans MT"/>
          <w:lang w:val="de-CH" w:eastAsia="zh-CN"/>
        </w:rPr>
        <w:t>.</w:t>
      </w:r>
    </w:p>
    <w:p w14:paraId="5F89448B" w14:textId="5F40AA2E" w:rsidR="002D252F" w:rsidRPr="002D252F" w:rsidRDefault="002D252F" w:rsidP="0042717F">
      <w:pPr>
        <w:pStyle w:val="FiBLmmstandard"/>
        <w:rPr>
          <w:b/>
        </w:rPr>
      </w:pPr>
      <w:r w:rsidRPr="002D252F">
        <w:rPr>
          <w:b/>
        </w:rPr>
        <w:t>Österreich aus gutem Grund führend in der Biolandwirtschaft</w:t>
      </w:r>
    </w:p>
    <w:p w14:paraId="49A9AAD6" w14:textId="3FFA6D55" w:rsidR="0042717F" w:rsidRPr="0042717F" w:rsidRDefault="002A0F12" w:rsidP="0042717F">
      <w:pPr>
        <w:pStyle w:val="FiBLmmstandard"/>
      </w:pPr>
      <w:r>
        <w:t>Im Rahmen des Pressegesprächs beton</w:t>
      </w:r>
      <w:r w:rsidR="002D252F">
        <w:t>te Mi</w:t>
      </w:r>
      <w:r w:rsidR="0042717F" w:rsidRPr="0042717F">
        <w:t>nist</w:t>
      </w:r>
      <w:r>
        <w:t xml:space="preserve">erin Elisabeth </w:t>
      </w:r>
      <w:proofErr w:type="spellStart"/>
      <w:r>
        <w:t>Köstinger</w:t>
      </w:r>
      <w:proofErr w:type="spellEnd"/>
      <w:r w:rsidR="0042717F" w:rsidRPr="0042717F">
        <w:t xml:space="preserve"> „Österreich ist aus gutem Grund führend in der Biolandwirtschaft, es ist eine Erfolgsgeschichte, die wir weiterschreiben werden. Die Grundlage für den Erfolg war immer, dass wir zeitgerecht die richtigen Maßnahmen gesetzt haben, um Biolandwirtschaft weiter zu entwickeln. Das tun wir </w:t>
      </w:r>
      <w:r w:rsidR="0042717F" w:rsidRPr="0042717F">
        <w:lastRenderedPageBreak/>
        <w:t>auch jetzt, indem wir die notwendigen Weichen stellen. Daher erarbeiten wir für die Ausgestaltung der Gemeinsamen Agrarpolitik die Zukunftsstrategie Bio-Landwirtschaft 2030.“</w:t>
      </w:r>
    </w:p>
    <w:p w14:paraId="3DB932A6" w14:textId="20C34951" w:rsidR="002D252F" w:rsidRPr="002D252F" w:rsidRDefault="002D252F" w:rsidP="0042717F">
      <w:pPr>
        <w:pStyle w:val="FiBLmmstandard"/>
        <w:rPr>
          <w:b/>
        </w:rPr>
      </w:pPr>
      <w:r w:rsidRPr="002D252F">
        <w:rPr>
          <w:b/>
        </w:rPr>
        <w:t>Verbesserung der Zusammenarbeit entlang der Wertschöpfungskette hat großes Potential</w:t>
      </w:r>
    </w:p>
    <w:p w14:paraId="15E389B9" w14:textId="04D8ECFD" w:rsidR="0042717F" w:rsidRPr="0042717F" w:rsidRDefault="0042717F" w:rsidP="0042717F">
      <w:pPr>
        <w:pStyle w:val="FiBLmmstandard"/>
      </w:pPr>
      <w:r w:rsidRPr="0042717F">
        <w:t xml:space="preserve">Professor Dr. Urs Niggli, </w:t>
      </w:r>
      <w:proofErr w:type="spellStart"/>
      <w:r w:rsidRPr="0042717F">
        <w:t>agroecology.science</w:t>
      </w:r>
      <w:proofErr w:type="spellEnd"/>
      <w:r w:rsidRPr="0042717F">
        <w:t xml:space="preserve">-Präsident und Obmann von </w:t>
      </w:r>
      <w:proofErr w:type="spellStart"/>
      <w:r w:rsidRPr="0042717F">
        <w:t>FiBL</w:t>
      </w:r>
      <w:proofErr w:type="spellEnd"/>
      <w:r w:rsidRPr="0042717F">
        <w:t>-Österreich ergänzte: „In der Wertschöpfungskette gibt es durch eine Verbesserung der Zusammenarbeit in der Rohstoffbeschaffung, Verarbeitung und Vermarktung noch ein großes Potential, neue Absatzkanäle zu erschließen, viel mehr Konsumentinnen und Konsumenten von Bio zu überzeugen und den Export der Marke Österreich effizienter zu machen.“</w:t>
      </w:r>
    </w:p>
    <w:p w14:paraId="5527440A" w14:textId="72268F6F" w:rsidR="0042717F" w:rsidRPr="0042717F" w:rsidRDefault="0042717F" w:rsidP="0042717F">
      <w:pPr>
        <w:pStyle w:val="FiBLmmstandard"/>
      </w:pPr>
      <w:r w:rsidRPr="0042717F">
        <w:t>Biologische Lebensmittel aus Österreich können mit Regionalitä</w:t>
      </w:r>
      <w:r w:rsidR="00CC6493">
        <w:t>t, höchster Qualität und einer</w:t>
      </w:r>
      <w:r w:rsidRPr="0042717F">
        <w:t xml:space="preserve"> Schonung der natürlichen Ressourcen punkten, so Niggli. Das mache sie langfristig wettbewerbsfähig, auch wenn nun alle in Europa dem Beispiel Österreich folgten und auf Bio setzten. Die einheimische Lebensmittel-Branche könne durch beste Verarbeitungsqualität einen steigenden Anteil der Rohstoffe einer höheren Wertschöpfung zuführen und damit die Wirtschaftlichkeit vom Landwirtschaftsbetrieb bis zum Konsum deutlich verbessern.</w:t>
      </w:r>
    </w:p>
    <w:p w14:paraId="5E6A188F" w14:textId="3C8CA3C3" w:rsidR="0042717F" w:rsidRPr="0042717F" w:rsidRDefault="0042717F" w:rsidP="0042717F">
      <w:pPr>
        <w:pStyle w:val="FiBLmmstandard"/>
        <w:rPr>
          <w:b/>
        </w:rPr>
      </w:pPr>
      <w:r w:rsidRPr="0042717F">
        <w:rPr>
          <w:b/>
        </w:rPr>
        <w:t>Nummer 1 in der Biolandwi</w:t>
      </w:r>
      <w:r w:rsidR="00B65429">
        <w:rPr>
          <w:b/>
        </w:rPr>
        <w:t>rtschaftsforschung ist das Ziel</w:t>
      </w:r>
    </w:p>
    <w:p w14:paraId="668BAE80" w14:textId="39977775" w:rsidR="005518CD" w:rsidRDefault="0042717F" w:rsidP="0042717F">
      <w:pPr>
        <w:pStyle w:val="FiBLmmstandard"/>
      </w:pPr>
      <w:r w:rsidRPr="0042717F">
        <w:t>„In einem Gebiet ist Österreich nicht Nummer 1: In der Forschung und Entwicklung (F&amp;E) im Biolandbau. Da haben eindeutig Dänemark, Deutschland und die Schweiz die Nase vorn. Gerade in Österreich ist die Landwirtschaft sehr vielfältig, weshalb es zahlreiche Fragestellungen im Pflanzenbau, in der Tierhaltung und Tiergesundheit, in der Verarbeitung, in der Ökologie und Nachhaltigkeit und in sozialen und wirtschaftlichen Bereich gibt. Nummer 1 in der Biolandwirtschaftsforschung zu werden ist das Ziel“, so Niggli.</w:t>
      </w:r>
    </w:p>
    <w:p w14:paraId="1ED7EA87" w14:textId="56BF7A4B" w:rsidR="005518CD" w:rsidRPr="002D252F" w:rsidRDefault="005518CD" w:rsidP="0042717F">
      <w:pPr>
        <w:pStyle w:val="FiBLmmstandard"/>
        <w:rPr>
          <w:b/>
        </w:rPr>
      </w:pPr>
      <w:r w:rsidRPr="002D252F">
        <w:rPr>
          <w:b/>
        </w:rPr>
        <w:t>Zu den zentralen Punkten der Studie zählen:</w:t>
      </w:r>
    </w:p>
    <w:p w14:paraId="6ACA3AF5" w14:textId="77777777" w:rsidR="005518CD" w:rsidRPr="005518CD" w:rsidRDefault="005518CD" w:rsidP="00E85A63">
      <w:pPr>
        <w:pStyle w:val="FiBLmmstandard"/>
        <w:numPr>
          <w:ilvl w:val="0"/>
          <w:numId w:val="8"/>
        </w:numPr>
        <w:rPr>
          <w:b/>
        </w:rPr>
      </w:pPr>
      <w:r w:rsidRPr="005518CD">
        <w:t xml:space="preserve">Ein weiteres Wachstum im Biobereich braucht eine </w:t>
      </w:r>
      <w:r w:rsidRPr="005518CD">
        <w:rPr>
          <w:b/>
        </w:rPr>
        <w:t>Ausgewogenheit zwischen Angebot und Nachfrage.</w:t>
      </w:r>
    </w:p>
    <w:p w14:paraId="271EEF82" w14:textId="4BFBCDEB" w:rsidR="005518CD" w:rsidRDefault="005518CD" w:rsidP="00E85A63">
      <w:pPr>
        <w:pStyle w:val="FiBLmmstandard"/>
        <w:numPr>
          <w:ilvl w:val="0"/>
          <w:numId w:val="8"/>
        </w:numPr>
      </w:pPr>
      <w:r w:rsidRPr="005518CD">
        <w:rPr>
          <w:b/>
        </w:rPr>
        <w:t>Passende agrarpolitischen Rahmenbedingungen</w:t>
      </w:r>
      <w:r>
        <w:t xml:space="preserve"> - </w:t>
      </w:r>
      <w:r w:rsidRPr="005518CD">
        <w:t>ÖPUL-Bio</w:t>
      </w:r>
      <w:r w:rsidR="00CC6493">
        <w:t>prämie mit zusätzlichen Modulen</w:t>
      </w:r>
      <w:r w:rsidRPr="005518CD">
        <w:t xml:space="preserve"> z.B. in den Bereich Biodiversität, Landschaftsgesta</w:t>
      </w:r>
      <w:r>
        <w:t>ltung und Klimawirkung</w:t>
      </w:r>
      <w:r w:rsidR="00CC6493">
        <w:t>.</w:t>
      </w:r>
    </w:p>
    <w:p w14:paraId="56D3DD98" w14:textId="50CDF630" w:rsidR="005518CD" w:rsidRDefault="005518CD" w:rsidP="005518CD">
      <w:pPr>
        <w:pStyle w:val="FiBLmmstandard"/>
        <w:numPr>
          <w:ilvl w:val="0"/>
          <w:numId w:val="8"/>
        </w:numPr>
      </w:pPr>
      <w:r w:rsidRPr="005518CD">
        <w:t xml:space="preserve">Für einen </w:t>
      </w:r>
      <w:r w:rsidRPr="005518CD">
        <w:rPr>
          <w:b/>
        </w:rPr>
        <w:t>steigenden Absatz an Bioprodukten</w:t>
      </w:r>
      <w:r w:rsidRPr="005518CD">
        <w:t xml:space="preserve"> wird in Zukunft der </w:t>
      </w:r>
      <w:r w:rsidRPr="005518CD">
        <w:rPr>
          <w:b/>
        </w:rPr>
        <w:t>Inlandsmarkt</w:t>
      </w:r>
      <w:r w:rsidRPr="005518CD">
        <w:t xml:space="preserve"> und wahrscheinlich </w:t>
      </w:r>
      <w:r w:rsidRPr="005518CD">
        <w:rPr>
          <w:b/>
        </w:rPr>
        <w:t>in geringerem Ausma</w:t>
      </w:r>
      <w:r w:rsidR="00CC6493">
        <w:rPr>
          <w:b/>
        </w:rPr>
        <w:t>ß</w:t>
      </w:r>
      <w:r w:rsidRPr="005518CD">
        <w:rPr>
          <w:b/>
        </w:rPr>
        <w:t xml:space="preserve"> der Export</w:t>
      </w:r>
      <w:r w:rsidRPr="005518CD">
        <w:t xml:space="preserve"> von Bedeutung sein.</w:t>
      </w:r>
    </w:p>
    <w:p w14:paraId="16886C9B" w14:textId="086A7498" w:rsidR="00324815" w:rsidRDefault="005518CD" w:rsidP="005518CD">
      <w:pPr>
        <w:pStyle w:val="FiBLmmstandard"/>
        <w:numPr>
          <w:ilvl w:val="0"/>
          <w:numId w:val="8"/>
        </w:numPr>
      </w:pPr>
      <w:r w:rsidRPr="005518CD">
        <w:t xml:space="preserve">Die </w:t>
      </w:r>
      <w:r w:rsidRPr="00324815">
        <w:rPr>
          <w:b/>
        </w:rPr>
        <w:t>Wachstumsraten der Bioproduktion</w:t>
      </w:r>
      <w:r w:rsidRPr="005518CD">
        <w:t xml:space="preserve"> in den osteuropäischen</w:t>
      </w:r>
      <w:r w:rsidR="00CC6493">
        <w:t>,</w:t>
      </w:r>
      <w:r w:rsidRPr="005518CD">
        <w:t xml:space="preserve"> aber auch EU-Ländern werden eine </w:t>
      </w:r>
      <w:r w:rsidRPr="00324815">
        <w:rPr>
          <w:b/>
        </w:rPr>
        <w:t>starke Konkurrenz</w:t>
      </w:r>
      <w:r w:rsidRPr="005518CD">
        <w:t xml:space="preserve"> am internationalen Biomarkt sein.</w:t>
      </w:r>
    </w:p>
    <w:p w14:paraId="570D5E2E" w14:textId="77777777" w:rsidR="00324815" w:rsidRDefault="005518CD" w:rsidP="005518CD">
      <w:pPr>
        <w:pStyle w:val="FiBLmmstandard"/>
        <w:numPr>
          <w:ilvl w:val="0"/>
          <w:numId w:val="8"/>
        </w:numPr>
      </w:pPr>
      <w:r w:rsidRPr="00324815">
        <w:rPr>
          <w:b/>
        </w:rPr>
        <w:t>Ziel für die Entwicklung der biologischen Landwirtschaft in Österreich bis 2030</w:t>
      </w:r>
      <w:r w:rsidRPr="005518CD">
        <w:t xml:space="preserve"> ist es, ein </w:t>
      </w:r>
      <w:r w:rsidRPr="00324815">
        <w:rPr>
          <w:b/>
        </w:rPr>
        <w:t>Wachstum über die gesamte Wertschöpfungskette</w:t>
      </w:r>
      <w:r w:rsidRPr="005518CD">
        <w:t xml:space="preserve"> zu ermöglichen.</w:t>
      </w:r>
    </w:p>
    <w:p w14:paraId="2D344D77" w14:textId="77777777" w:rsidR="00324815" w:rsidRDefault="005518CD" w:rsidP="005518CD">
      <w:pPr>
        <w:pStyle w:val="FiBLmmstandard"/>
        <w:numPr>
          <w:ilvl w:val="0"/>
          <w:numId w:val="8"/>
        </w:numPr>
      </w:pPr>
      <w:r w:rsidRPr="005518CD">
        <w:t xml:space="preserve">Die </w:t>
      </w:r>
      <w:r w:rsidRPr="00324815">
        <w:rPr>
          <w:b/>
        </w:rPr>
        <w:t>Zielsetzung bezieht sich auf keinen bestimmten Bioflächenanteil</w:t>
      </w:r>
      <w:r w:rsidRPr="005518CD">
        <w:t xml:space="preserve">,  sondern vielmehr auf </w:t>
      </w:r>
      <w:r w:rsidRPr="00324815">
        <w:rPr>
          <w:b/>
        </w:rPr>
        <w:t>Maßnahmen entlang der gesamten Wertschöpfungskette</w:t>
      </w:r>
      <w:r w:rsidRPr="005518CD">
        <w:t xml:space="preserve"> bis hin zum Konsum.</w:t>
      </w:r>
    </w:p>
    <w:p w14:paraId="199086A2" w14:textId="77777777" w:rsidR="00324815" w:rsidRDefault="005518CD" w:rsidP="005518CD">
      <w:pPr>
        <w:pStyle w:val="FiBLmmstandard"/>
        <w:numPr>
          <w:ilvl w:val="0"/>
          <w:numId w:val="8"/>
        </w:numPr>
        <w:rPr>
          <w:b/>
        </w:rPr>
      </w:pPr>
      <w:r w:rsidRPr="00324815">
        <w:rPr>
          <w:b/>
        </w:rPr>
        <w:t xml:space="preserve">Das zentrale Ergebnis des </w:t>
      </w:r>
      <w:r w:rsidR="00324815" w:rsidRPr="00324815">
        <w:rPr>
          <w:b/>
        </w:rPr>
        <w:t>Projektes ist ein Katalog mit 52 Maß</w:t>
      </w:r>
      <w:r w:rsidRPr="00324815">
        <w:rPr>
          <w:b/>
        </w:rPr>
        <w:t>nahmen</w:t>
      </w:r>
    </w:p>
    <w:p w14:paraId="7F6EE2A7" w14:textId="597622D8" w:rsidR="00324815" w:rsidRDefault="005518CD" w:rsidP="009704E7">
      <w:pPr>
        <w:pStyle w:val="FiBLmmstandard"/>
        <w:numPr>
          <w:ilvl w:val="1"/>
          <w:numId w:val="8"/>
        </w:numPr>
      </w:pPr>
      <w:r w:rsidRPr="002D252F">
        <w:rPr>
          <w:b/>
        </w:rPr>
        <w:lastRenderedPageBreak/>
        <w:t>Partizipative Zukunftsstrategie Biolandwirtschaft 2030</w:t>
      </w:r>
      <w:r w:rsidRPr="005518CD">
        <w:t xml:space="preserve"> mit der gesamten Biowertschöpfungskette</w:t>
      </w:r>
      <w:r w:rsidR="00324815">
        <w:t xml:space="preserve"> </w:t>
      </w:r>
      <w:r w:rsidR="00324815" w:rsidRPr="00324815">
        <w:t xml:space="preserve">und </w:t>
      </w:r>
      <w:r w:rsidR="00591814">
        <w:t>angrenzenden</w:t>
      </w:r>
      <w:r w:rsidR="00324815" w:rsidRPr="00324815">
        <w:t xml:space="preserve"> Bereiche</w:t>
      </w:r>
      <w:r w:rsidR="00227669">
        <w:t>n</w:t>
      </w:r>
      <w:r w:rsidR="00324815" w:rsidRPr="00324815">
        <w:t xml:space="preserve"> (Konsumenteninformation, Forschung, Bildung und Beratung) entwickeln.</w:t>
      </w:r>
      <w:r w:rsidRPr="005518CD">
        <w:t xml:space="preserve"> </w:t>
      </w:r>
    </w:p>
    <w:p w14:paraId="06A03553" w14:textId="77777777" w:rsidR="00324815" w:rsidRDefault="005518CD" w:rsidP="005518CD">
      <w:pPr>
        <w:pStyle w:val="FiBLmmstandard"/>
        <w:numPr>
          <w:ilvl w:val="1"/>
          <w:numId w:val="8"/>
        </w:numPr>
      </w:pPr>
      <w:r w:rsidRPr="002D252F">
        <w:rPr>
          <w:b/>
        </w:rPr>
        <w:t>Stärkung der Biowertschöpfungsketten</w:t>
      </w:r>
      <w:r w:rsidRPr="005518CD">
        <w:t>:</w:t>
      </w:r>
    </w:p>
    <w:p w14:paraId="38C5D968" w14:textId="77777777" w:rsidR="00324815" w:rsidRDefault="005518CD" w:rsidP="005518CD">
      <w:pPr>
        <w:pStyle w:val="FiBLmmstandard"/>
        <w:numPr>
          <w:ilvl w:val="2"/>
          <w:numId w:val="8"/>
        </w:numPr>
      </w:pPr>
      <w:r w:rsidRPr="005518CD">
        <w:t xml:space="preserve">Vermarktungszusammenschlüsse und direkte/alternative </w:t>
      </w:r>
      <w:r w:rsidRPr="002D252F">
        <w:rPr>
          <w:b/>
        </w:rPr>
        <w:t>Absatzstrukturen fördern und unterstützen</w:t>
      </w:r>
    </w:p>
    <w:p w14:paraId="24F2D78F" w14:textId="77777777" w:rsidR="00324815" w:rsidRDefault="005518CD" w:rsidP="005518CD">
      <w:pPr>
        <w:pStyle w:val="FiBLmmstandard"/>
        <w:numPr>
          <w:ilvl w:val="2"/>
          <w:numId w:val="8"/>
        </w:numPr>
      </w:pPr>
      <w:r w:rsidRPr="002D252F">
        <w:rPr>
          <w:b/>
        </w:rPr>
        <w:t>Austauschforum entlang der Wertschöpfungskette</w:t>
      </w:r>
      <w:r w:rsidRPr="005518CD">
        <w:t xml:space="preserve"> etablieren (Mengenflüsse, Qualität)</w:t>
      </w:r>
    </w:p>
    <w:p w14:paraId="06CB40C6" w14:textId="77777777" w:rsidR="00324815" w:rsidRDefault="005518CD" w:rsidP="00672F33">
      <w:pPr>
        <w:pStyle w:val="FiBLmmstandard"/>
        <w:numPr>
          <w:ilvl w:val="2"/>
          <w:numId w:val="8"/>
        </w:numPr>
      </w:pPr>
      <w:r w:rsidRPr="002D252F">
        <w:rPr>
          <w:b/>
        </w:rPr>
        <w:t>Verstärkung der Verarbeitung von biologischen Rohstoffen</w:t>
      </w:r>
      <w:r w:rsidRPr="005518CD">
        <w:t xml:space="preserve"> in Österreich in höchster Qualität</w:t>
      </w:r>
    </w:p>
    <w:p w14:paraId="62F56907" w14:textId="77777777" w:rsidR="00324815" w:rsidRDefault="005518CD" w:rsidP="00C805E3">
      <w:pPr>
        <w:pStyle w:val="FiBLmmstandard"/>
        <w:numPr>
          <w:ilvl w:val="2"/>
          <w:numId w:val="8"/>
        </w:numPr>
      </w:pPr>
      <w:r w:rsidRPr="002D252F">
        <w:rPr>
          <w:b/>
        </w:rPr>
        <w:t>Verstärkter Einsatz von Bioprodukten</w:t>
      </w:r>
      <w:r w:rsidRPr="005518CD">
        <w:t xml:space="preserve"> z.B. in der Außer-Haus-Verpflegung.</w:t>
      </w:r>
    </w:p>
    <w:p w14:paraId="0AC36BF0" w14:textId="2CB88642" w:rsidR="005518CD" w:rsidRPr="002D252F" w:rsidRDefault="005518CD" w:rsidP="00324815">
      <w:pPr>
        <w:pStyle w:val="FiBLmmstandard"/>
        <w:numPr>
          <w:ilvl w:val="1"/>
          <w:numId w:val="8"/>
        </w:numPr>
        <w:rPr>
          <w:b/>
        </w:rPr>
      </w:pPr>
      <w:r w:rsidRPr="002D252F">
        <w:rPr>
          <w:b/>
        </w:rPr>
        <w:t>Österreich als Nummer 1 in der modernen, innovativen Bioforschung positionieren</w:t>
      </w:r>
      <w:r w:rsidR="00591814">
        <w:rPr>
          <w:b/>
        </w:rPr>
        <w:t>.</w:t>
      </w:r>
    </w:p>
    <w:p w14:paraId="56DF8294" w14:textId="75426C96" w:rsidR="00EF1B66" w:rsidRPr="00623D3F" w:rsidRDefault="00623D3F" w:rsidP="00623D3F">
      <w:pPr>
        <w:pStyle w:val="FiBLmmzusatzinfo"/>
      </w:pPr>
      <w:proofErr w:type="spellStart"/>
      <w:r>
        <w:t>FiBL</w:t>
      </w:r>
      <w:proofErr w:type="spellEnd"/>
      <w:r>
        <w:t>-Kontakte</w:t>
      </w:r>
    </w:p>
    <w:p w14:paraId="310BB2A1" w14:textId="59C8FA92" w:rsidR="00623D3F" w:rsidRPr="002A0F12" w:rsidRDefault="00623D3F" w:rsidP="00941FF5">
      <w:pPr>
        <w:pStyle w:val="FiBLmmaufzhlungszeichen"/>
        <w:numPr>
          <w:ilvl w:val="0"/>
          <w:numId w:val="1"/>
        </w:numPr>
        <w:ind w:left="426" w:hanging="284"/>
        <w:rPr>
          <w:rStyle w:val="Hyperlink"/>
          <w:color w:val="auto"/>
          <w:sz w:val="24"/>
          <w:szCs w:val="24"/>
          <w:u w:val="none"/>
          <w:lang w:val="it-IT"/>
        </w:rPr>
      </w:pPr>
      <w:r w:rsidRPr="00623D3F">
        <w:t xml:space="preserve">Prof. Dr. Urs Niggli, Obmann </w:t>
      </w:r>
      <w:proofErr w:type="spellStart"/>
      <w:r w:rsidRPr="00623D3F">
        <w:t>FiBL</w:t>
      </w:r>
      <w:proofErr w:type="spellEnd"/>
      <w:r w:rsidRPr="00623D3F">
        <w:t xml:space="preserve"> Österreich</w:t>
      </w:r>
      <w:r w:rsidRPr="00623D3F">
        <w:br/>
        <w:t>T</w:t>
      </w:r>
      <w:r>
        <w:t>el</w:t>
      </w:r>
      <w:r w:rsidRPr="00623D3F">
        <w:t xml:space="preserve"> +41 79 218 80 30</w:t>
      </w:r>
      <w:r>
        <w:t xml:space="preserve">, E-Mail </w:t>
      </w:r>
      <w:hyperlink r:id="rId10" w:history="1">
        <w:r w:rsidRPr="00623D3F">
          <w:rPr>
            <w:rStyle w:val="Hyperlink"/>
            <w:sz w:val="24"/>
            <w:szCs w:val="24"/>
            <w:lang w:val="it-IT"/>
          </w:rPr>
          <w:t>urs.niggli@agroecology.science</w:t>
        </w:r>
      </w:hyperlink>
    </w:p>
    <w:p w14:paraId="5386044A" w14:textId="5F6184D0" w:rsidR="002A0F12" w:rsidRPr="002A0F12" w:rsidRDefault="002A0F12" w:rsidP="002A0F12">
      <w:pPr>
        <w:pStyle w:val="FiBLmmaufzhlungszeichen"/>
        <w:numPr>
          <w:ilvl w:val="0"/>
          <w:numId w:val="1"/>
        </w:numPr>
        <w:ind w:left="426" w:hanging="284"/>
        <w:rPr>
          <w:rStyle w:val="Hyperlink"/>
          <w:color w:val="auto"/>
          <w:sz w:val="24"/>
          <w:szCs w:val="24"/>
          <w:u w:val="none"/>
          <w:lang w:val="it-IT"/>
        </w:rPr>
      </w:pPr>
      <w:r>
        <w:t>Dr. Susanne Kummer, Projektleitung „Stärkung der biologischen Landwirtschaft in Österreich bis 2030“</w:t>
      </w:r>
      <w:r>
        <w:br/>
        <w:t xml:space="preserve">Tel +43 (0)1 9076313-35, E-Mail </w:t>
      </w:r>
      <w:hyperlink r:id="rId11" w:history="1">
        <w:r w:rsidRPr="00884FFE">
          <w:rPr>
            <w:rStyle w:val="Hyperlink"/>
          </w:rPr>
          <w:t>susanne.kummer@fibl.org</w:t>
        </w:r>
      </w:hyperlink>
      <w:r>
        <w:t xml:space="preserve"> </w:t>
      </w:r>
    </w:p>
    <w:p w14:paraId="692E1350" w14:textId="77777777" w:rsidR="002D127A" w:rsidRDefault="002D127A" w:rsidP="002D127A">
      <w:pPr>
        <w:pStyle w:val="FiBLmmzusatzinfo"/>
      </w:pPr>
      <w:r>
        <w:t>Diese Medienmitteilung im Internet</w:t>
      </w:r>
    </w:p>
    <w:p w14:paraId="27A7D894" w14:textId="10242793" w:rsidR="002D127A" w:rsidRDefault="002D127A" w:rsidP="002D127A">
      <w:pPr>
        <w:pStyle w:val="FiBLmmstandard"/>
      </w:pPr>
      <w:r>
        <w:t xml:space="preserve">Sie finden diese Medienmitteilung im Internet unter </w:t>
      </w:r>
      <w:hyperlink r:id="rId12" w:history="1">
        <w:r w:rsidRPr="00423D3F">
          <w:rPr>
            <w:rStyle w:val="Hyperlink"/>
          </w:rPr>
          <w:t>www.fibl.org/de/medien.html</w:t>
        </w:r>
      </w:hyperlink>
      <w:r>
        <w:t>.</w:t>
      </w:r>
    </w:p>
    <w:p w14:paraId="4956A947" w14:textId="77777777" w:rsidR="002D127A" w:rsidRPr="00A04F66" w:rsidRDefault="002D127A" w:rsidP="002D127A">
      <w:pPr>
        <w:pStyle w:val="FiBLmmerluterungtitel"/>
      </w:pPr>
      <w:r w:rsidRPr="00A17E51">
        <w:t>Über</w:t>
      </w:r>
      <w:r w:rsidRPr="00A04F66">
        <w:t xml:space="preserve"> das </w:t>
      </w:r>
      <w:proofErr w:type="spellStart"/>
      <w:r w:rsidRPr="00A04F66">
        <w:t>FiBL</w:t>
      </w:r>
      <w:proofErr w:type="spellEnd"/>
    </w:p>
    <w:p w14:paraId="1CA8F0A5" w14:textId="77777777" w:rsidR="002D127A" w:rsidRDefault="002D127A" w:rsidP="002D127A">
      <w:pPr>
        <w:pStyle w:val="FiBLmmerluterung"/>
      </w:pPr>
      <w:r w:rsidRPr="009B52A0">
        <w:t xml:space="preserve">Das Forschungsinstitut für biologischen Landbau </w:t>
      </w:r>
      <w:proofErr w:type="spellStart"/>
      <w:r w:rsidRPr="009B52A0">
        <w:t>FiBL</w:t>
      </w:r>
      <w:proofErr w:type="spellEnd"/>
      <w:r w:rsidRPr="009B52A0">
        <w:t xml:space="preserve"> ist eine der weltweit führenden Forschungseinrichtungen zur Biolandwirtschaft. Die Stärken des </w:t>
      </w:r>
      <w:proofErr w:type="spellStart"/>
      <w:r w:rsidRPr="009B52A0">
        <w:t>FiBL</w:t>
      </w:r>
      <w:proofErr w:type="spellEnd"/>
      <w:r w:rsidRPr="009B52A0">
        <w:t xml:space="preserve"> sind interdisziplinäre Forschung, gemeinsame Innovationen mit Landwirten und der Lebensmittelbranche sowie ein rascher Wissenstransfer. An den verschiedenen </w:t>
      </w:r>
      <w:proofErr w:type="spellStart"/>
      <w:r w:rsidRPr="009B52A0">
        <w:t>FiBL</w:t>
      </w:r>
      <w:proofErr w:type="spellEnd"/>
      <w:r w:rsidRPr="009B52A0">
        <w:t>-Standorten sind 280 Mitarbeitende tätig.</w:t>
      </w:r>
    </w:p>
    <w:p w14:paraId="1824BA58" w14:textId="77777777" w:rsidR="002D127A" w:rsidRDefault="002D127A" w:rsidP="002D127A">
      <w:pPr>
        <w:pStyle w:val="FiBLmmerluterungaufzhlung"/>
      </w:pPr>
      <w:r>
        <w:t xml:space="preserve">Homepage: </w:t>
      </w:r>
      <w:hyperlink r:id="rId13" w:history="1">
        <w:r w:rsidRPr="00BB38E5">
          <w:rPr>
            <w:rStyle w:val="Hyperlink"/>
          </w:rPr>
          <w:t>www.fibl.org</w:t>
        </w:r>
      </w:hyperlink>
    </w:p>
    <w:sectPr w:rsidR="002D127A">
      <w:headerReference w:type="default" r:id="rId14"/>
      <w:footerReference w:type="default" r:id="rId15"/>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B5A12" w14:textId="77777777" w:rsidR="00107DF0" w:rsidRDefault="00107DF0" w:rsidP="00DE46F6">
      <w:pPr>
        <w:spacing w:after="0" w:line="240" w:lineRule="auto"/>
      </w:pPr>
      <w:r>
        <w:separator/>
      </w:r>
    </w:p>
  </w:endnote>
  <w:endnote w:type="continuationSeparator" w:id="0">
    <w:p w14:paraId="18E50945" w14:textId="77777777" w:rsidR="00107DF0" w:rsidRDefault="00107DF0" w:rsidP="00DE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108A7" w14:textId="77777777" w:rsidR="00DE46F6" w:rsidRPr="0002475C" w:rsidRDefault="00DE46F6" w:rsidP="00DE46F6">
    <w:pPr>
      <w:pStyle w:val="FiBLfusszeile"/>
      <w:ind w:left="0"/>
      <w:jc w:val="both"/>
      <w:rPr>
        <w:sz w:val="18"/>
        <w:szCs w:val="18"/>
      </w:rPr>
    </w:pPr>
    <w:r w:rsidRPr="0002475C">
      <w:rPr>
        <w:sz w:val="18"/>
        <w:szCs w:val="18"/>
      </w:rPr>
      <w:t xml:space="preserve">Forschungsinstitut für biologischen Landbau </w:t>
    </w:r>
    <w:proofErr w:type="spellStart"/>
    <w:r w:rsidRPr="0002475C">
      <w:rPr>
        <w:sz w:val="18"/>
        <w:szCs w:val="18"/>
      </w:rPr>
      <w:t>FiBL</w:t>
    </w:r>
    <w:proofErr w:type="spellEnd"/>
    <w:r w:rsidRPr="0002475C">
      <w:rPr>
        <w:sz w:val="18"/>
        <w:szCs w:val="18"/>
      </w:rPr>
      <w:t xml:space="preserve"> | </w:t>
    </w:r>
    <w:proofErr w:type="spellStart"/>
    <w:r w:rsidRPr="0002475C">
      <w:rPr>
        <w:sz w:val="18"/>
        <w:szCs w:val="18"/>
      </w:rPr>
      <w:t>Doblhoffgasse</w:t>
    </w:r>
    <w:proofErr w:type="spellEnd"/>
    <w:r w:rsidRPr="0002475C">
      <w:rPr>
        <w:sz w:val="18"/>
        <w:szCs w:val="18"/>
      </w:rPr>
      <w:t xml:space="preserve"> 7/10 | 1010 Wien</w:t>
    </w:r>
  </w:p>
  <w:p w14:paraId="3D7E2104" w14:textId="1558D3A2" w:rsidR="00DE46F6" w:rsidRPr="00DE46F6" w:rsidRDefault="00DE46F6" w:rsidP="00DE46F6">
    <w:pPr>
      <w:spacing w:after="0"/>
      <w:rPr>
        <w:rFonts w:ascii="Arial" w:hAnsi="Arial" w:cs="Arial"/>
        <w:sz w:val="16"/>
        <w:szCs w:val="18"/>
      </w:rPr>
    </w:pPr>
    <w:r w:rsidRPr="00DE46F6">
      <w:rPr>
        <w:rFonts w:ascii="Gill Sans MT" w:hAnsi="Gill Sans MT"/>
        <w:sz w:val="18"/>
        <w:szCs w:val="18"/>
        <w:lang w:val="de-DE"/>
      </w:rPr>
      <w:t xml:space="preserve">Österreich | Tel +43 1 907 63 13 21 | info.oesterreich@fibl.org | </w:t>
    </w:r>
    <w:hyperlink r:id="rId1" w:history="1">
      <w:r w:rsidRPr="00DE46F6">
        <w:rPr>
          <w:rStyle w:val="Hyperlink"/>
          <w:rFonts w:ascii="Gill Sans MT" w:hAnsi="Gill Sans MT"/>
          <w:color w:val="auto"/>
          <w:sz w:val="18"/>
          <w:szCs w:val="18"/>
          <w:u w:val="none"/>
          <w:lang w:val="de-DE"/>
        </w:rPr>
        <w:t>www.fibl.org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14829" w14:textId="77777777" w:rsidR="00107DF0" w:rsidRDefault="00107DF0" w:rsidP="00DE46F6">
      <w:pPr>
        <w:spacing w:after="0" w:line="240" w:lineRule="auto"/>
      </w:pPr>
      <w:r>
        <w:separator/>
      </w:r>
    </w:p>
  </w:footnote>
  <w:footnote w:type="continuationSeparator" w:id="0">
    <w:p w14:paraId="5044F99B" w14:textId="77777777" w:rsidR="00107DF0" w:rsidRDefault="00107DF0" w:rsidP="00DE4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FB68" w14:textId="77777777" w:rsidR="00623D3F" w:rsidRDefault="00623D3F" w:rsidP="00623D3F">
    <w:pPr>
      <w:tabs>
        <w:tab w:val="right" w:pos="7653"/>
      </w:tabs>
    </w:pPr>
    <w:r>
      <w:rPr>
        <w:noProof/>
        <w:lang w:val="de-AT" w:eastAsia="de-AT"/>
      </w:rPr>
      <w:drawing>
        <wp:inline distT="0" distB="0" distL="0" distR="0" wp14:anchorId="1B7C16E7" wp14:editId="02874AE7">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1FE5"/>
    <w:multiLevelType w:val="hybridMultilevel"/>
    <w:tmpl w:val="8A682E80"/>
    <w:lvl w:ilvl="0" w:tplc="0C070001">
      <w:start w:val="1"/>
      <w:numFmt w:val="bullet"/>
      <w:lvlText w:val=""/>
      <w:lvlJc w:val="left"/>
      <w:pPr>
        <w:ind w:left="862" w:hanging="360"/>
      </w:pPr>
      <w:rPr>
        <w:rFonts w:ascii="Symbol" w:hAnsi="Symbol"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1" w15:restartNumberingAfterBreak="0">
    <w:nsid w:val="151C051D"/>
    <w:multiLevelType w:val="hybridMultilevel"/>
    <w:tmpl w:val="CFB6278A"/>
    <w:lvl w:ilvl="0" w:tplc="0C070001">
      <w:start w:val="1"/>
      <w:numFmt w:val="bullet"/>
      <w:lvlText w:val=""/>
      <w:lvlJc w:val="left"/>
      <w:pPr>
        <w:ind w:left="862" w:hanging="360"/>
      </w:pPr>
      <w:rPr>
        <w:rFonts w:ascii="Symbol" w:hAnsi="Symbol"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 w15:restartNumberingAfterBreak="0">
    <w:nsid w:val="1B3F73FD"/>
    <w:multiLevelType w:val="hybridMultilevel"/>
    <w:tmpl w:val="F2A0AB2C"/>
    <w:lvl w:ilvl="0" w:tplc="0C070001">
      <w:start w:val="1"/>
      <w:numFmt w:val="bullet"/>
      <w:lvlText w:val=""/>
      <w:lvlJc w:val="left"/>
      <w:pPr>
        <w:ind w:left="862" w:hanging="360"/>
      </w:pPr>
      <w:rPr>
        <w:rFonts w:ascii="Symbol" w:hAnsi="Symbol" w:hint="default"/>
      </w:rPr>
    </w:lvl>
    <w:lvl w:ilvl="1" w:tplc="0C070003" w:tentative="1">
      <w:start w:val="1"/>
      <w:numFmt w:val="bullet"/>
      <w:lvlText w:val="o"/>
      <w:lvlJc w:val="left"/>
      <w:pPr>
        <w:ind w:left="1582" w:hanging="360"/>
      </w:pPr>
      <w:rPr>
        <w:rFonts w:ascii="Courier New" w:hAnsi="Courier New" w:cs="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cs="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cs="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3" w15:restartNumberingAfterBreak="0">
    <w:nsid w:val="387531A9"/>
    <w:multiLevelType w:val="hybridMultilevel"/>
    <w:tmpl w:val="A2BE05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ECB080A"/>
    <w:multiLevelType w:val="hybridMultilevel"/>
    <w:tmpl w:val="145C74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0DD6C31"/>
    <w:multiLevelType w:val="hybridMultilevel"/>
    <w:tmpl w:val="A89ACE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3524358"/>
    <w:multiLevelType w:val="hybridMultilevel"/>
    <w:tmpl w:val="CD6C32E8"/>
    <w:lvl w:ilvl="0" w:tplc="BAF26DE8">
      <w:start w:val="1"/>
      <w:numFmt w:val="bullet"/>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131078" w:nlCheck="1" w:checkStyle="0"/>
  <w:activeWritingStyle w:appName="MSWord" w:lang="de-CH"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5F"/>
    <w:rsid w:val="000373A1"/>
    <w:rsid w:val="000A31E3"/>
    <w:rsid w:val="00107DF0"/>
    <w:rsid w:val="00116B79"/>
    <w:rsid w:val="001A78B1"/>
    <w:rsid w:val="001B14B9"/>
    <w:rsid w:val="00227669"/>
    <w:rsid w:val="002A0F12"/>
    <w:rsid w:val="002B1230"/>
    <w:rsid w:val="002D127A"/>
    <w:rsid w:val="002D252F"/>
    <w:rsid w:val="00324815"/>
    <w:rsid w:val="00345BF0"/>
    <w:rsid w:val="003873D9"/>
    <w:rsid w:val="0042717F"/>
    <w:rsid w:val="00465CCB"/>
    <w:rsid w:val="00495291"/>
    <w:rsid w:val="005100F4"/>
    <w:rsid w:val="005518CD"/>
    <w:rsid w:val="00561B94"/>
    <w:rsid w:val="00587371"/>
    <w:rsid w:val="00591814"/>
    <w:rsid w:val="005C6013"/>
    <w:rsid w:val="00621901"/>
    <w:rsid w:val="00623D3F"/>
    <w:rsid w:val="00657BEB"/>
    <w:rsid w:val="00693AAD"/>
    <w:rsid w:val="006D0352"/>
    <w:rsid w:val="00766CAF"/>
    <w:rsid w:val="00785294"/>
    <w:rsid w:val="00787829"/>
    <w:rsid w:val="007C33AF"/>
    <w:rsid w:val="0080687D"/>
    <w:rsid w:val="00807014"/>
    <w:rsid w:val="00877ED3"/>
    <w:rsid w:val="008871F4"/>
    <w:rsid w:val="00891F83"/>
    <w:rsid w:val="00904B65"/>
    <w:rsid w:val="00921A0D"/>
    <w:rsid w:val="009266DE"/>
    <w:rsid w:val="00973ADE"/>
    <w:rsid w:val="0099685B"/>
    <w:rsid w:val="009C4F06"/>
    <w:rsid w:val="009F0D8E"/>
    <w:rsid w:val="00A3789D"/>
    <w:rsid w:val="00A759B8"/>
    <w:rsid w:val="00AA331F"/>
    <w:rsid w:val="00B019A5"/>
    <w:rsid w:val="00B158D6"/>
    <w:rsid w:val="00B65429"/>
    <w:rsid w:val="00BE5B8D"/>
    <w:rsid w:val="00C034C9"/>
    <w:rsid w:val="00C262F6"/>
    <w:rsid w:val="00CB0A6A"/>
    <w:rsid w:val="00CC32CC"/>
    <w:rsid w:val="00CC6493"/>
    <w:rsid w:val="00D71830"/>
    <w:rsid w:val="00DB6F47"/>
    <w:rsid w:val="00DB7D5F"/>
    <w:rsid w:val="00DD71B8"/>
    <w:rsid w:val="00DE46F6"/>
    <w:rsid w:val="00E2342A"/>
    <w:rsid w:val="00EC5371"/>
    <w:rsid w:val="00EF1B66"/>
    <w:rsid w:val="00F9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BBB9"/>
  <w15:chartTrackingRefBased/>
  <w15:docId w15:val="{D0E92DAB-861A-477E-8CC8-27FD51AF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4271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21901"/>
    <w:rPr>
      <w:color w:val="0563C1" w:themeColor="hyperlink"/>
      <w:u w:val="single"/>
    </w:rPr>
  </w:style>
  <w:style w:type="paragraph" w:styleId="Sprechblasentext">
    <w:name w:val="Balloon Text"/>
    <w:basedOn w:val="Standard"/>
    <w:link w:val="SprechblasentextZchn"/>
    <w:uiPriority w:val="99"/>
    <w:semiHidden/>
    <w:unhideWhenUsed/>
    <w:rsid w:val="00C262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62F6"/>
    <w:rPr>
      <w:rFonts w:ascii="Segoe UI" w:hAnsi="Segoe UI" w:cs="Segoe UI"/>
      <w:sz w:val="18"/>
      <w:szCs w:val="18"/>
    </w:rPr>
  </w:style>
  <w:style w:type="paragraph" w:styleId="Kopfzeile">
    <w:name w:val="header"/>
    <w:basedOn w:val="Standard"/>
    <w:link w:val="KopfzeileZchn"/>
    <w:uiPriority w:val="99"/>
    <w:rsid w:val="00DE46F6"/>
    <w:pPr>
      <w:tabs>
        <w:tab w:val="center" w:pos="4536"/>
        <w:tab w:val="right" w:pos="9072"/>
      </w:tabs>
      <w:spacing w:after="0" w:line="240" w:lineRule="auto"/>
    </w:pPr>
    <w:rPr>
      <w:rFonts w:ascii="Times" w:eastAsia="Times" w:hAnsi="Times" w:cs="Times New Roman"/>
      <w:sz w:val="24"/>
      <w:szCs w:val="24"/>
      <w:lang w:val="de-DE" w:eastAsia="de-AT"/>
    </w:rPr>
  </w:style>
  <w:style w:type="character" w:customStyle="1" w:styleId="KopfzeileZchn">
    <w:name w:val="Kopfzeile Zchn"/>
    <w:basedOn w:val="Absatz-Standardschriftart"/>
    <w:link w:val="Kopfzeile"/>
    <w:uiPriority w:val="99"/>
    <w:rsid w:val="00DE46F6"/>
    <w:rPr>
      <w:rFonts w:ascii="Times" w:eastAsia="Times" w:hAnsi="Times" w:cs="Times New Roman"/>
      <w:sz w:val="24"/>
      <w:szCs w:val="24"/>
      <w:lang w:val="de-DE" w:eastAsia="de-AT"/>
    </w:rPr>
  </w:style>
  <w:style w:type="paragraph" w:styleId="Fuzeile">
    <w:name w:val="footer"/>
    <w:basedOn w:val="Standard"/>
    <w:link w:val="FuzeileZchn"/>
    <w:unhideWhenUsed/>
    <w:rsid w:val="00DE46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46F6"/>
  </w:style>
  <w:style w:type="paragraph" w:customStyle="1" w:styleId="FiBLfusszeile">
    <w:name w:val="FiBL_fusszeile"/>
    <w:basedOn w:val="Standard"/>
    <w:qFormat/>
    <w:rsid w:val="00DE46F6"/>
    <w:pPr>
      <w:widowControl w:val="0"/>
      <w:autoSpaceDE w:val="0"/>
      <w:autoSpaceDN w:val="0"/>
      <w:spacing w:after="0" w:line="240" w:lineRule="atLeast"/>
      <w:ind w:left="-369" w:right="-569"/>
    </w:pPr>
    <w:rPr>
      <w:rFonts w:ascii="Gill Sans MT" w:eastAsia="Sitka Text" w:hAnsi="Gill Sans MT" w:cs="Sitka Text"/>
      <w:color w:val="231F20"/>
      <w:w w:val="105"/>
      <w:sz w:val="20"/>
      <w:lang w:val="de-CH"/>
    </w:rPr>
  </w:style>
  <w:style w:type="paragraph" w:customStyle="1" w:styleId="FiBLmmstandard">
    <w:name w:val="FiBL_mm_standard"/>
    <w:qFormat/>
    <w:rsid w:val="00623D3F"/>
    <w:pPr>
      <w:spacing w:after="120" w:line="280" w:lineRule="atLeast"/>
    </w:pPr>
    <w:rPr>
      <w:rFonts w:ascii="Palatino Linotype" w:eastAsiaTheme="minorEastAsia" w:hAnsi="Palatino Linotype"/>
      <w:lang w:val="de-CH" w:eastAsia="zh-CN"/>
    </w:rPr>
  </w:style>
  <w:style w:type="paragraph" w:customStyle="1" w:styleId="FiBLmmzusatzinfo">
    <w:name w:val="FiBL_mm_zusatzinfo"/>
    <w:basedOn w:val="FiBLmmstandard"/>
    <w:next w:val="FiBLmmstandard"/>
    <w:qFormat/>
    <w:rsid w:val="00623D3F"/>
    <w:pPr>
      <w:keepNext/>
      <w:spacing w:before="400"/>
    </w:pPr>
    <w:rPr>
      <w:rFonts w:ascii="Gill Sans MT" w:hAnsi="Gill Sans MT"/>
      <w:b/>
    </w:rPr>
  </w:style>
  <w:style w:type="paragraph" w:customStyle="1" w:styleId="FiBLmmaufzhlungszeichen">
    <w:name w:val="FiBL_mm_aufzählungszeichen"/>
    <w:basedOn w:val="FiBLmmstandard"/>
    <w:qFormat/>
    <w:rsid w:val="00623D3F"/>
    <w:pPr>
      <w:ind w:left="426" w:hanging="284"/>
    </w:pPr>
  </w:style>
  <w:style w:type="paragraph" w:customStyle="1" w:styleId="FiBLmmaufzhlungszeichen2">
    <w:name w:val="FiBL_mm_aufzählungszeichen_2"/>
    <w:basedOn w:val="FiBLmmaufzhlungszeichen"/>
    <w:qFormat/>
    <w:rsid w:val="00623D3F"/>
    <w:pPr>
      <w:ind w:left="568"/>
    </w:pPr>
  </w:style>
  <w:style w:type="paragraph" w:customStyle="1" w:styleId="FiBLmmaufzhlungszeichen3">
    <w:name w:val="FiBL_mm_aufzählungszeichen_3"/>
    <w:basedOn w:val="FiBLmmaufzhlungszeichen"/>
    <w:qFormat/>
    <w:rsid w:val="00623D3F"/>
    <w:pPr>
      <w:ind w:left="709"/>
    </w:pPr>
  </w:style>
  <w:style w:type="paragraph" w:customStyle="1" w:styleId="FiBLmmerluterungaufzhlung">
    <w:name w:val="FiBL_mm_erläuterung_aufzählung"/>
    <w:basedOn w:val="FiBLmmaufzhlungszeichen"/>
    <w:qFormat/>
    <w:rsid w:val="002D127A"/>
    <w:pPr>
      <w:numPr>
        <w:numId w:val="2"/>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127A"/>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eastAsiaTheme="minorEastAsia" w:hAnsi="Gill Sans MT"/>
      <w:lang w:val="de-CH" w:eastAsia="zh-CN"/>
    </w:rPr>
  </w:style>
  <w:style w:type="paragraph" w:customStyle="1" w:styleId="FiBLmmerluterungtitel">
    <w:name w:val="FiBL_mm_erläuterung_titel"/>
    <w:basedOn w:val="FiBLmmzusatzinfo"/>
    <w:qFormat/>
    <w:rsid w:val="002D127A"/>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unhideWhenUsed/>
    <w:rsid w:val="005C6013"/>
    <w:rPr>
      <w:color w:val="954F72" w:themeColor="followedHyperlink"/>
      <w:u w:val="single"/>
    </w:rPr>
  </w:style>
  <w:style w:type="character" w:customStyle="1" w:styleId="berschrift2Zchn">
    <w:name w:val="Überschrift 2 Zchn"/>
    <w:basedOn w:val="Absatz-Standardschriftart"/>
    <w:link w:val="berschrift2"/>
    <w:uiPriority w:val="9"/>
    <w:rsid w:val="0042717F"/>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B019A5"/>
    <w:pPr>
      <w:ind w:left="720"/>
      <w:contextualSpacing/>
    </w:pPr>
  </w:style>
  <w:style w:type="paragraph" w:customStyle="1" w:styleId="Default">
    <w:name w:val="Default"/>
    <w:rsid w:val="00B019A5"/>
    <w:pPr>
      <w:autoSpaceDE w:val="0"/>
      <w:autoSpaceDN w:val="0"/>
      <w:adjustRightInd w:val="0"/>
      <w:spacing w:after="0" w:line="240" w:lineRule="auto"/>
    </w:pPr>
    <w:rPr>
      <w:rFonts w:ascii="Palatino Linotype" w:hAnsi="Palatino Linotype" w:cs="Palatino Linotype"/>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36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b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bl.org/de/medie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e.kummer@fibl.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urs.niggli@agroecology.sci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C6E69B94A55C42BB7ABB7E9A4F8940" ma:contentTypeVersion="10" ma:contentTypeDescription="Ein neues Dokument erstellen." ma:contentTypeScope="" ma:versionID="552481a2cdfe7f31fb8f037a8cbd00f9">
  <xsd:schema xmlns:xsd="http://www.w3.org/2001/XMLSchema" xmlns:xs="http://www.w3.org/2001/XMLSchema" xmlns:p="http://schemas.microsoft.com/office/2006/metadata/properties" xmlns:ns3="96c12847-1797-4915-9621-71c5cddf7865" targetNamespace="http://schemas.microsoft.com/office/2006/metadata/properties" ma:root="true" ma:fieldsID="0855e0f8f380b2090726ef46bbb1b790" ns3:_="">
    <xsd:import namespace="96c12847-1797-4915-9621-71c5cddf78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12847-1797-4915-9621-71c5cddf7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DBC7B-4ECC-4B62-A560-A5FBB4889DA9}">
  <ds:schemaRefs>
    <ds:schemaRef ds:uri="http://schemas.microsoft.com/sharepoint/v3/contenttype/forms"/>
  </ds:schemaRefs>
</ds:datastoreItem>
</file>

<file path=customXml/itemProps2.xml><?xml version="1.0" encoding="utf-8"?>
<ds:datastoreItem xmlns:ds="http://schemas.openxmlformats.org/officeDocument/2006/customXml" ds:itemID="{9085B5BE-8533-44E6-99E7-70FDB55C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12847-1797-4915-9621-71c5cddf7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5A7CC-B2A2-4B2A-82CE-16C22B437A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6153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Niggli Urs</dc:creator>
  <cp:keywords/>
  <dc:description/>
  <cp:lastModifiedBy>Klingbacher Elisabeth</cp:lastModifiedBy>
  <cp:revision>2</cp:revision>
  <cp:lastPrinted>2020-07-07T08:41:00Z</cp:lastPrinted>
  <dcterms:created xsi:type="dcterms:W3CDTF">2021-03-22T11:05:00Z</dcterms:created>
  <dcterms:modified xsi:type="dcterms:W3CDTF">2021-03-22T11:05:00Z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0x010100A7C6E69B94A55C42BB7ABB7E9A4F8940</vt:lpwstr>
  </property>
</Properties>
</file>