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785071" w14:textId="2F766FDD" w:rsidR="004762FE" w:rsidRPr="00B221D3" w:rsidRDefault="008325CB" w:rsidP="00453BD9">
      <w:pPr>
        <w:pStyle w:val="FiBLmrsubheader"/>
        <w:sectPr w:rsidR="004762FE" w:rsidRPr="00B221D3" w:rsidSect="00232993">
          <w:headerReference w:type="default" r:id="rId11"/>
          <w:footerReference w:type="default" r:id="rId12"/>
          <w:type w:val="continuous"/>
          <w:pgSz w:w="11906" w:h="16838"/>
          <w:pgMar w:top="2268" w:right="1701" w:bottom="1701" w:left="1701" w:header="1134" w:footer="567" w:gutter="0"/>
          <w:cols w:space="708"/>
          <w:docGrid w:linePitch="360"/>
        </w:sectPr>
      </w:pPr>
      <w:r w:rsidRPr="00B221D3">
        <w:t>Medienmitteilung</w:t>
      </w:r>
      <w:r w:rsidR="00D311F3" w:rsidRPr="00B221D3">
        <w:t xml:space="preserve"> vom</w:t>
      </w:r>
      <w:r w:rsidR="00181469" w:rsidRPr="00B221D3">
        <w:t xml:space="preserve"> </w:t>
      </w:r>
      <w:r w:rsidR="006C51E1">
        <w:t>1</w:t>
      </w:r>
      <w:r w:rsidR="00E466A6">
        <w:t>5</w:t>
      </w:r>
      <w:r w:rsidR="006C51E1">
        <w:t>. Februar 202</w:t>
      </w:r>
      <w:r w:rsidR="00E466A6">
        <w:t>2</w:t>
      </w:r>
    </w:p>
    <w:p w14:paraId="11B2D4B2" w14:textId="65D7A78A" w:rsidR="008100C8" w:rsidRPr="00B221D3" w:rsidRDefault="008100C8" w:rsidP="008100C8">
      <w:pPr>
        <w:pStyle w:val="FiBLmrtitle"/>
      </w:pPr>
      <w:r w:rsidRPr="00B221D3">
        <w:t>Bio</w:t>
      </w:r>
      <w:r w:rsidR="008D51AA">
        <w:t>markt</w:t>
      </w:r>
      <w:r w:rsidRPr="00B221D3">
        <w:t xml:space="preserve"> in Europa </w:t>
      </w:r>
      <w:r w:rsidR="008D51AA">
        <w:t xml:space="preserve">mit </w:t>
      </w:r>
      <w:r w:rsidR="00E466A6">
        <w:t>starkem</w:t>
      </w:r>
      <w:r w:rsidR="007D0442">
        <w:t xml:space="preserve"> Wachstum</w:t>
      </w:r>
      <w:r w:rsidR="008D51AA">
        <w:t xml:space="preserve"> 2020</w:t>
      </w:r>
    </w:p>
    <w:p w14:paraId="14967BBF" w14:textId="7229E379" w:rsidR="00DE44EA" w:rsidRPr="00B221D3" w:rsidRDefault="0060078C" w:rsidP="008100C8">
      <w:pPr>
        <w:pStyle w:val="FiBLmrtitle"/>
        <w:rPr>
          <w:sz w:val="30"/>
          <w:szCs w:val="30"/>
        </w:rPr>
      </w:pPr>
      <w:r w:rsidRPr="00B221D3">
        <w:rPr>
          <w:sz w:val="30"/>
          <w:szCs w:val="30"/>
        </w:rPr>
        <w:t>Biomarkt</w:t>
      </w:r>
      <w:r w:rsidR="002C42DA">
        <w:rPr>
          <w:sz w:val="30"/>
          <w:szCs w:val="30"/>
        </w:rPr>
        <w:t xml:space="preserve"> </w:t>
      </w:r>
      <w:r w:rsidR="008D51AA">
        <w:rPr>
          <w:sz w:val="30"/>
          <w:szCs w:val="30"/>
        </w:rPr>
        <w:t xml:space="preserve">erreicht </w:t>
      </w:r>
      <w:r w:rsidR="00E466A6">
        <w:rPr>
          <w:sz w:val="30"/>
          <w:szCs w:val="30"/>
        </w:rPr>
        <w:t xml:space="preserve">52 </w:t>
      </w:r>
      <w:r w:rsidR="006E1009">
        <w:rPr>
          <w:sz w:val="30"/>
          <w:szCs w:val="30"/>
        </w:rPr>
        <w:t xml:space="preserve">Milliarden </w:t>
      </w:r>
      <w:r w:rsidR="002C42DA">
        <w:rPr>
          <w:sz w:val="30"/>
          <w:szCs w:val="30"/>
        </w:rPr>
        <w:t>Euro</w:t>
      </w:r>
      <w:r w:rsidR="00FA104B">
        <w:rPr>
          <w:sz w:val="30"/>
          <w:szCs w:val="30"/>
        </w:rPr>
        <w:t xml:space="preserve">, </w:t>
      </w:r>
      <w:r w:rsidR="008D51AA">
        <w:rPr>
          <w:sz w:val="30"/>
          <w:szCs w:val="30"/>
        </w:rPr>
        <w:t>die Biof</w:t>
      </w:r>
      <w:r w:rsidR="00FA104B">
        <w:rPr>
          <w:sz w:val="30"/>
          <w:szCs w:val="30"/>
        </w:rPr>
        <w:t xml:space="preserve">läche </w:t>
      </w:r>
      <w:r w:rsidR="00CD4DDE">
        <w:rPr>
          <w:sz w:val="30"/>
          <w:szCs w:val="30"/>
        </w:rPr>
        <w:t xml:space="preserve">jetzt bei über </w:t>
      </w:r>
      <w:r w:rsidR="00FA104B">
        <w:rPr>
          <w:sz w:val="30"/>
          <w:szCs w:val="30"/>
        </w:rPr>
        <w:t>17 Millionen Hektar</w:t>
      </w:r>
    </w:p>
    <w:p w14:paraId="740A7B32" w14:textId="12BD183D" w:rsidR="006E1009" w:rsidRPr="00B221D3" w:rsidRDefault="008100C8" w:rsidP="005909ED">
      <w:pPr>
        <w:pStyle w:val="FiBLmrstandard"/>
        <w:keepNext/>
        <w:spacing w:before="120" w:line="240" w:lineRule="auto"/>
        <w:rPr>
          <w:rFonts w:ascii="Gill Sans MT" w:hAnsi="Gill Sans MT"/>
          <w:b/>
        </w:rPr>
      </w:pPr>
      <w:r w:rsidRPr="00B221D3">
        <w:rPr>
          <w:rFonts w:ascii="Gill Sans MT" w:hAnsi="Gill Sans MT"/>
          <w:b/>
        </w:rPr>
        <w:t>Der Biomarkt in Europa wächst weiter; er legte 20</w:t>
      </w:r>
      <w:r w:rsidR="00E466A6">
        <w:rPr>
          <w:rFonts w:ascii="Gill Sans MT" w:hAnsi="Gill Sans MT"/>
          <w:b/>
        </w:rPr>
        <w:t>20</w:t>
      </w:r>
      <w:r w:rsidRPr="00B221D3">
        <w:rPr>
          <w:rFonts w:ascii="Gill Sans MT" w:hAnsi="Gill Sans MT"/>
          <w:b/>
        </w:rPr>
        <w:t xml:space="preserve"> u</w:t>
      </w:r>
      <w:r w:rsidR="00960A64">
        <w:rPr>
          <w:rFonts w:ascii="Gill Sans MT" w:hAnsi="Gill Sans MT"/>
          <w:b/>
        </w:rPr>
        <w:t>m</w:t>
      </w:r>
      <w:r w:rsidR="008D51AA">
        <w:rPr>
          <w:rFonts w:ascii="Gill Sans MT" w:hAnsi="Gill Sans MT"/>
          <w:b/>
        </w:rPr>
        <w:t xml:space="preserve"> satte</w:t>
      </w:r>
      <w:r w:rsidR="00C709E7">
        <w:rPr>
          <w:rFonts w:ascii="Gill Sans MT" w:hAnsi="Gill Sans MT"/>
          <w:b/>
        </w:rPr>
        <w:t xml:space="preserve"> </w:t>
      </w:r>
      <w:r w:rsidR="00E466A6">
        <w:rPr>
          <w:rFonts w:ascii="Gill Sans MT" w:hAnsi="Gill Sans MT"/>
          <w:b/>
        </w:rPr>
        <w:t>15</w:t>
      </w:r>
      <w:r w:rsidRPr="00B221D3">
        <w:rPr>
          <w:rFonts w:ascii="Gill Sans MT" w:hAnsi="Gill Sans MT"/>
          <w:b/>
        </w:rPr>
        <w:t xml:space="preserve"> </w:t>
      </w:r>
      <w:r w:rsidR="00245F21" w:rsidRPr="00B221D3">
        <w:rPr>
          <w:rFonts w:ascii="Gill Sans MT" w:hAnsi="Gill Sans MT"/>
          <w:b/>
        </w:rPr>
        <w:t>Prozent</w:t>
      </w:r>
      <w:r w:rsidRPr="00B221D3">
        <w:rPr>
          <w:rFonts w:ascii="Gill Sans MT" w:hAnsi="Gill Sans MT"/>
          <w:b/>
        </w:rPr>
        <w:t xml:space="preserve"> auf </w:t>
      </w:r>
      <w:r w:rsidR="00E466A6">
        <w:rPr>
          <w:rFonts w:ascii="Gill Sans MT" w:hAnsi="Gill Sans MT"/>
          <w:b/>
        </w:rPr>
        <w:t xml:space="preserve">52 </w:t>
      </w:r>
      <w:r w:rsidR="00B944AA">
        <w:rPr>
          <w:rFonts w:ascii="Gill Sans MT" w:hAnsi="Gill Sans MT"/>
          <w:b/>
        </w:rPr>
        <w:t>Milliarden</w:t>
      </w:r>
      <w:r w:rsidRPr="00B221D3">
        <w:rPr>
          <w:rFonts w:ascii="Gill Sans MT" w:hAnsi="Gill Sans MT"/>
          <w:b/>
        </w:rPr>
        <w:t xml:space="preserve"> Euro zu. </w:t>
      </w:r>
      <w:r w:rsidR="00E466A6">
        <w:rPr>
          <w:rFonts w:ascii="Gill Sans MT" w:hAnsi="Gill Sans MT"/>
          <w:b/>
        </w:rPr>
        <w:t>Zahlreiche</w:t>
      </w:r>
      <w:r w:rsidR="00E466A6" w:rsidRPr="000B401C">
        <w:rPr>
          <w:rFonts w:ascii="Gill Sans MT" w:hAnsi="Gill Sans MT"/>
          <w:b/>
        </w:rPr>
        <w:t xml:space="preserve"> </w:t>
      </w:r>
      <w:r w:rsidRPr="000B401C">
        <w:rPr>
          <w:rFonts w:ascii="Gill Sans MT" w:hAnsi="Gill Sans MT"/>
          <w:b/>
        </w:rPr>
        <w:t xml:space="preserve">Märkte verzeichneten zweistellige Wachstumsraten. </w:t>
      </w:r>
      <w:r w:rsidR="00E466A6">
        <w:rPr>
          <w:rFonts w:ascii="Gill Sans MT" w:hAnsi="Gill Sans MT"/>
          <w:b/>
        </w:rPr>
        <w:t>Auch die B</w:t>
      </w:r>
      <w:r w:rsidR="00FA104B">
        <w:rPr>
          <w:rFonts w:ascii="Gill Sans MT" w:hAnsi="Gill Sans MT"/>
          <w:b/>
        </w:rPr>
        <w:t>iolandwirtschaf</w:t>
      </w:r>
      <w:r w:rsidR="00E466A6">
        <w:rPr>
          <w:rFonts w:ascii="Gill Sans MT" w:hAnsi="Gill Sans MT"/>
          <w:b/>
        </w:rPr>
        <w:t xml:space="preserve">tsfläche ist gewachsen. Die neuesten Daten zum Biolandbau in Europa sind im statistischen Jahrbuch «The World </w:t>
      </w:r>
      <w:proofErr w:type="spellStart"/>
      <w:r w:rsidR="00E466A6">
        <w:rPr>
          <w:rFonts w:ascii="Gill Sans MT" w:hAnsi="Gill Sans MT"/>
          <w:b/>
        </w:rPr>
        <w:t>of</w:t>
      </w:r>
      <w:proofErr w:type="spellEnd"/>
      <w:r w:rsidR="00E466A6">
        <w:rPr>
          <w:rFonts w:ascii="Gill Sans MT" w:hAnsi="Gill Sans MT"/>
          <w:b/>
        </w:rPr>
        <w:t xml:space="preserve"> </w:t>
      </w:r>
      <w:proofErr w:type="spellStart"/>
      <w:r w:rsidR="00E466A6">
        <w:rPr>
          <w:rFonts w:ascii="Gill Sans MT" w:hAnsi="Gill Sans MT"/>
          <w:b/>
        </w:rPr>
        <w:t>Organic</w:t>
      </w:r>
      <w:proofErr w:type="spellEnd"/>
      <w:r w:rsidR="00E466A6">
        <w:rPr>
          <w:rFonts w:ascii="Gill Sans MT" w:hAnsi="Gill Sans MT"/>
          <w:b/>
        </w:rPr>
        <w:t xml:space="preserve"> </w:t>
      </w:r>
      <w:proofErr w:type="spellStart"/>
      <w:r w:rsidR="00E466A6">
        <w:rPr>
          <w:rFonts w:ascii="Gill Sans MT" w:hAnsi="Gill Sans MT"/>
          <w:b/>
        </w:rPr>
        <w:t>Agriculture</w:t>
      </w:r>
      <w:proofErr w:type="spellEnd"/>
      <w:r w:rsidR="00E466A6">
        <w:rPr>
          <w:rFonts w:ascii="Gill Sans MT" w:hAnsi="Gill Sans MT"/>
          <w:b/>
        </w:rPr>
        <w:t xml:space="preserve">» verfügbar, welches am 15. Februar um 12 Uhr bei einer virtuellen </w:t>
      </w:r>
      <w:r w:rsidR="009C083C">
        <w:rPr>
          <w:rFonts w:ascii="Gill Sans MT" w:hAnsi="Gill Sans MT"/>
          <w:b/>
        </w:rPr>
        <w:t>BIOFACH</w:t>
      </w:r>
      <w:r w:rsidR="000E0B37">
        <w:rPr>
          <w:rFonts w:ascii="Gill Sans MT" w:hAnsi="Gill Sans MT"/>
          <w:b/>
        </w:rPr>
        <w:t>-</w:t>
      </w:r>
      <w:r w:rsidR="00E466A6">
        <w:rPr>
          <w:rFonts w:ascii="Gill Sans MT" w:hAnsi="Gill Sans MT"/>
          <w:b/>
        </w:rPr>
        <w:t xml:space="preserve">Veranstaltung vorgestellt wird. </w:t>
      </w:r>
    </w:p>
    <w:p w14:paraId="286D6DDD" w14:textId="380BDF1D" w:rsidR="00CE5EA1" w:rsidRPr="00B221D3" w:rsidRDefault="00C21CF4" w:rsidP="00F471ED">
      <w:pPr>
        <w:pStyle w:val="FiBLmrsubheader"/>
      </w:pPr>
      <w:r w:rsidRPr="00B221D3">
        <w:t>Biolandwirtschaftsfläche</w:t>
      </w:r>
      <w:r w:rsidR="00CE5EA1" w:rsidRPr="00B221D3">
        <w:t xml:space="preserve"> um</w:t>
      </w:r>
      <w:r w:rsidR="00313532" w:rsidRPr="00B221D3">
        <w:t xml:space="preserve"> </w:t>
      </w:r>
      <w:r w:rsidR="00C709E7">
        <w:t>fast</w:t>
      </w:r>
      <w:r w:rsidR="00C27440" w:rsidRPr="00B221D3">
        <w:t xml:space="preserve"> </w:t>
      </w:r>
      <w:r w:rsidR="00CE5EA1" w:rsidRPr="00B221D3">
        <w:t xml:space="preserve">eine Million Hektar </w:t>
      </w:r>
      <w:r w:rsidR="005909ED" w:rsidRPr="00B221D3">
        <w:t>ausgeweitet</w:t>
      </w:r>
    </w:p>
    <w:p w14:paraId="1BC3458B" w14:textId="6F3D96EE" w:rsidR="00E466A6" w:rsidRPr="00B221D3" w:rsidRDefault="008D51AA" w:rsidP="00E466A6">
      <w:pPr>
        <w:pStyle w:val="FiBLmrstandard"/>
        <w:keepNext/>
        <w:spacing w:before="120" w:line="240" w:lineRule="auto"/>
      </w:pPr>
      <w:r>
        <w:t xml:space="preserve">2020 wurden </w:t>
      </w:r>
      <w:r w:rsidR="008B0ADE">
        <w:t xml:space="preserve">in Europa </w:t>
      </w:r>
      <w:r w:rsidR="00E466A6">
        <w:t>17,1</w:t>
      </w:r>
      <w:r w:rsidR="00212A79">
        <w:t xml:space="preserve"> </w:t>
      </w:r>
      <w:r w:rsidR="00E466A6" w:rsidRPr="00B221D3">
        <w:t>Millionen Hektar biologisch bewirtschaftet</w:t>
      </w:r>
      <w:r w:rsidR="008B0ADE">
        <w:t>;</w:t>
      </w:r>
      <w:r w:rsidR="00E466A6">
        <w:t xml:space="preserve"> in der </w:t>
      </w:r>
      <w:r w:rsidR="00E466A6" w:rsidRPr="00B221D3">
        <w:t>Europäische</w:t>
      </w:r>
      <w:r w:rsidR="00E466A6">
        <w:t>n</w:t>
      </w:r>
      <w:r w:rsidR="00E466A6" w:rsidRPr="00B221D3">
        <w:t xml:space="preserve"> Union 1</w:t>
      </w:r>
      <w:r w:rsidR="00E466A6">
        <w:t>4</w:t>
      </w:r>
      <w:r w:rsidR="00E466A6" w:rsidRPr="00B221D3">
        <w:t>,</w:t>
      </w:r>
      <w:r w:rsidR="00E466A6">
        <w:t xml:space="preserve">9 Millionen Hektar. Mit fast </w:t>
      </w:r>
      <w:r w:rsidR="00E466A6" w:rsidRPr="00B221D3">
        <w:t>2,</w:t>
      </w:r>
      <w:r w:rsidR="00E466A6">
        <w:t>5</w:t>
      </w:r>
      <w:r w:rsidR="00E466A6" w:rsidRPr="00B221D3">
        <w:t xml:space="preserve"> Millionen Hektar </w:t>
      </w:r>
      <w:r w:rsidR="00E466A6">
        <w:t xml:space="preserve">ist nun Frankreich der neue Spitzenreiter, </w:t>
      </w:r>
      <w:r>
        <w:t xml:space="preserve">gefolgt von </w:t>
      </w:r>
      <w:r w:rsidR="00E466A6">
        <w:t xml:space="preserve">Spanien </w:t>
      </w:r>
      <w:r w:rsidR="00E466A6" w:rsidRPr="00B221D3">
        <w:t>(</w:t>
      </w:r>
      <w:r w:rsidR="00E466A6">
        <w:t>2,4</w:t>
      </w:r>
      <w:r w:rsidR="00E466A6" w:rsidRPr="00B221D3">
        <w:t xml:space="preserve"> Millionen Hektar) und Italien (</w:t>
      </w:r>
      <w:r w:rsidR="00E466A6">
        <w:t>2</w:t>
      </w:r>
      <w:r w:rsidR="000E0B37">
        <w:t>,</w:t>
      </w:r>
      <w:r w:rsidR="00E466A6">
        <w:t>1</w:t>
      </w:r>
      <w:r w:rsidR="00E466A6" w:rsidRPr="00B221D3">
        <w:t xml:space="preserve"> Millionen Hektar). </w:t>
      </w:r>
    </w:p>
    <w:p w14:paraId="091C806B" w14:textId="324C621B" w:rsidR="00CE5EA1" w:rsidRPr="00B221D3" w:rsidRDefault="00CE5EA1" w:rsidP="00CE5EA1">
      <w:pPr>
        <w:pStyle w:val="FiBLmrstandard"/>
      </w:pPr>
      <w:r w:rsidRPr="00B221D3">
        <w:t xml:space="preserve">Die </w:t>
      </w:r>
      <w:r w:rsidR="00C21CF4" w:rsidRPr="00B221D3">
        <w:t>Biof</w:t>
      </w:r>
      <w:r w:rsidRPr="00B221D3">
        <w:t xml:space="preserve">läche nahm in der Europäischen Union um </w:t>
      </w:r>
      <w:r w:rsidR="00247BFC">
        <w:t>über 0</w:t>
      </w:r>
      <w:r w:rsidR="007C6321">
        <w:t>,</w:t>
      </w:r>
      <w:r w:rsidR="00E466A6">
        <w:t>7</w:t>
      </w:r>
      <w:r w:rsidR="00C709E7" w:rsidRPr="00B221D3">
        <w:t xml:space="preserve"> </w:t>
      </w:r>
      <w:r w:rsidR="00043DF8" w:rsidRPr="00B221D3">
        <w:t>Mi</w:t>
      </w:r>
      <w:r w:rsidR="00C27440" w:rsidRPr="00B221D3">
        <w:t>llion</w:t>
      </w:r>
      <w:r w:rsidR="00C709E7">
        <w:t>en</w:t>
      </w:r>
      <w:r w:rsidR="00245F21" w:rsidRPr="00B221D3">
        <w:t xml:space="preserve"> Hektar zu,</w:t>
      </w:r>
      <w:r w:rsidRPr="00B221D3">
        <w:t xml:space="preserve"> was einem Zuwachs von </w:t>
      </w:r>
      <w:r w:rsidR="00A2103C">
        <w:t>5,</w:t>
      </w:r>
      <w:r w:rsidR="00E466A6">
        <w:t>3</w:t>
      </w:r>
      <w:r w:rsidR="00A2103C">
        <w:t xml:space="preserve"> Prozent</w:t>
      </w:r>
      <w:r w:rsidR="004E764D">
        <w:t xml:space="preserve"> entspricht</w:t>
      </w:r>
      <w:r w:rsidRPr="00B221D3">
        <w:t xml:space="preserve">. </w:t>
      </w:r>
      <w:r w:rsidR="00C709E7">
        <w:t xml:space="preserve">Das Wachstum im Jahr </w:t>
      </w:r>
      <w:r w:rsidR="008D51AA">
        <w:t xml:space="preserve">2020 </w:t>
      </w:r>
      <w:r w:rsidR="00C709E7">
        <w:t xml:space="preserve">war </w:t>
      </w:r>
      <w:r w:rsidR="004E764D">
        <w:t>langsamer</w:t>
      </w:r>
      <w:r w:rsidR="00C709E7" w:rsidRPr="000B401C">
        <w:t xml:space="preserve"> als im Jahr zuvor</w:t>
      </w:r>
      <w:r w:rsidR="00845602" w:rsidRPr="000B401C">
        <w:t xml:space="preserve">, aber dennoch höher als zu Beginn </w:t>
      </w:r>
      <w:r w:rsidR="007915EC">
        <w:t>der 2010er Jahre</w:t>
      </w:r>
      <w:r w:rsidR="00845602" w:rsidRPr="000B401C">
        <w:t>.</w:t>
      </w:r>
      <w:r w:rsidR="007915EC">
        <w:t xml:space="preserve"> </w:t>
      </w:r>
      <w:r w:rsidR="00C27440" w:rsidRPr="000B401C">
        <w:t xml:space="preserve">Im Jahr </w:t>
      </w:r>
      <w:r w:rsidR="008D51AA">
        <w:t>2020</w:t>
      </w:r>
      <w:r w:rsidR="008D51AA" w:rsidRPr="000B401C">
        <w:t xml:space="preserve"> </w:t>
      </w:r>
      <w:r w:rsidR="00BB058F" w:rsidRPr="000B401C">
        <w:t xml:space="preserve">kamen in </w:t>
      </w:r>
      <w:r w:rsidR="00C27440" w:rsidRPr="000B401C">
        <w:t>Frankreich</w:t>
      </w:r>
      <w:r w:rsidR="00BB058F" w:rsidRPr="000B401C">
        <w:t xml:space="preserve"> </w:t>
      </w:r>
      <w:r w:rsidR="00366C42">
        <w:t>3</w:t>
      </w:r>
      <w:r w:rsidR="000B401C" w:rsidRPr="000B401C">
        <w:t>0</w:t>
      </w:r>
      <w:r w:rsidR="00366C42">
        <w:t>7</w:t>
      </w:r>
      <w:r w:rsidR="0086399C">
        <w:t>’</w:t>
      </w:r>
      <w:r w:rsidR="00BB058F" w:rsidRPr="000B401C">
        <w:t>000 Hektar Biofläche hinzu</w:t>
      </w:r>
      <w:r w:rsidR="000B401C" w:rsidRPr="000B401C">
        <w:t xml:space="preserve">, in </w:t>
      </w:r>
      <w:r w:rsidR="00366C42">
        <w:t>Italie</w:t>
      </w:r>
      <w:r w:rsidR="0086399C">
        <w:t>n 102’000 und in Deutschland 88’</w:t>
      </w:r>
      <w:r w:rsidR="00366C42">
        <w:t xml:space="preserve">000 Hektar hinzu. </w:t>
      </w:r>
    </w:p>
    <w:p w14:paraId="25774723" w14:textId="77777777" w:rsidR="00CE5EA1" w:rsidRPr="00B221D3" w:rsidRDefault="00CE5EA1" w:rsidP="00CD4DDE">
      <w:pPr>
        <w:pStyle w:val="FiBLmrsubheader"/>
        <w:spacing w:before="200"/>
      </w:pPr>
      <w:r w:rsidRPr="00B221D3">
        <w:t xml:space="preserve">Liechtenstein </w:t>
      </w:r>
      <w:r w:rsidR="00C1118E" w:rsidRPr="00B221D3">
        <w:t>hat den</w:t>
      </w:r>
      <w:r w:rsidRPr="00B221D3">
        <w:t xml:space="preserve"> höchsten </w:t>
      </w:r>
      <w:r w:rsidR="00F1030B" w:rsidRPr="00B221D3">
        <w:t>Bioa</w:t>
      </w:r>
      <w:r w:rsidRPr="00B221D3">
        <w:t xml:space="preserve">nteil </w:t>
      </w:r>
      <w:r w:rsidR="00986D82" w:rsidRPr="00B221D3">
        <w:t>weltweit</w:t>
      </w:r>
    </w:p>
    <w:p w14:paraId="6BF0E161" w14:textId="3A8C0959" w:rsidR="00CE5EA1" w:rsidRPr="00B221D3" w:rsidRDefault="00CE5EA1" w:rsidP="00CE5EA1">
      <w:pPr>
        <w:pStyle w:val="FiBLmrstandard"/>
      </w:pPr>
      <w:r w:rsidRPr="00B221D3">
        <w:t xml:space="preserve">Die </w:t>
      </w:r>
      <w:r w:rsidR="008370EE" w:rsidRPr="00B221D3">
        <w:t>Biofläche</w:t>
      </w:r>
      <w:r w:rsidRPr="00B221D3">
        <w:t xml:space="preserve"> ma</w:t>
      </w:r>
      <w:r w:rsidR="00B23768" w:rsidRPr="00B221D3">
        <w:t>cht</w:t>
      </w:r>
      <w:r w:rsidR="00DD675F">
        <w:t>e 20</w:t>
      </w:r>
      <w:r w:rsidR="00366C42">
        <w:t>20</w:t>
      </w:r>
      <w:r w:rsidRPr="00B221D3">
        <w:t xml:space="preserve"> </w:t>
      </w:r>
      <w:r w:rsidR="0003114A" w:rsidRPr="00B221D3">
        <w:t xml:space="preserve">in Europa </w:t>
      </w:r>
      <w:r w:rsidR="00CB2F27" w:rsidRPr="00B221D3">
        <w:t>3,</w:t>
      </w:r>
      <w:r w:rsidR="00366C42">
        <w:t>4</w:t>
      </w:r>
      <w:r w:rsidRPr="00B221D3">
        <w:t xml:space="preserve"> Prozent der gesamten landwirtschaftlichen Nutzfläche und in der Europäischen Union</w:t>
      </w:r>
      <w:r w:rsidR="0003114A" w:rsidRPr="00B221D3">
        <w:t xml:space="preserve"> </w:t>
      </w:r>
      <w:r w:rsidR="00366C42">
        <w:t>9</w:t>
      </w:r>
      <w:r w:rsidR="00CB2F27" w:rsidRPr="00B221D3">
        <w:t>,</w:t>
      </w:r>
      <w:r w:rsidR="00366C42">
        <w:t>2</w:t>
      </w:r>
      <w:r w:rsidR="00CB2F27" w:rsidRPr="00B221D3">
        <w:t xml:space="preserve"> </w:t>
      </w:r>
      <w:r w:rsidR="0003114A" w:rsidRPr="00B221D3">
        <w:t>Prozent</w:t>
      </w:r>
      <w:r w:rsidRPr="00B221D3">
        <w:t xml:space="preserve"> aus. In Europa (und weltweit) w</w:t>
      </w:r>
      <w:r w:rsidR="00DD675F">
        <w:t>ies</w:t>
      </w:r>
      <w:r w:rsidRPr="00B221D3">
        <w:t xml:space="preserve"> Liechtenstein mit</w:t>
      </w:r>
      <w:r w:rsidR="006063DB" w:rsidRPr="00B221D3">
        <w:t xml:space="preserve"> </w:t>
      </w:r>
      <w:r w:rsidR="00845602">
        <w:t>41</w:t>
      </w:r>
      <w:r w:rsidR="006063DB" w:rsidRPr="00B221D3">
        <w:t>,</w:t>
      </w:r>
      <w:r w:rsidR="00366C42">
        <w:t>6</w:t>
      </w:r>
      <w:r w:rsidR="006063DB" w:rsidRPr="00B221D3">
        <w:t xml:space="preserve"> Prozent den höchsten Bioa</w:t>
      </w:r>
      <w:r w:rsidRPr="00B221D3">
        <w:t>nteil auf, gefolgt von Österreich, dem Land in der Europäisc</w:t>
      </w:r>
      <w:r w:rsidR="006063DB" w:rsidRPr="00B221D3">
        <w:t>hen Union mit dem höchsten Bioa</w:t>
      </w:r>
      <w:r w:rsidRPr="00B221D3">
        <w:t>nteil</w:t>
      </w:r>
      <w:r w:rsidR="00245F21" w:rsidRPr="00B221D3">
        <w:t xml:space="preserve"> (2</w:t>
      </w:r>
      <w:r w:rsidR="00845602">
        <w:t>6</w:t>
      </w:r>
      <w:r w:rsidR="00CB2F27" w:rsidRPr="00B221D3">
        <w:t>,</w:t>
      </w:r>
      <w:r w:rsidR="00366C42">
        <w:t>5</w:t>
      </w:r>
      <w:r w:rsidR="00245F21" w:rsidRPr="00B221D3">
        <w:t xml:space="preserve"> Prozen</w:t>
      </w:r>
      <w:r w:rsidR="00245F21" w:rsidRPr="000B401C">
        <w:t>t)</w:t>
      </w:r>
      <w:r w:rsidRPr="000B401C">
        <w:t xml:space="preserve">. </w:t>
      </w:r>
      <w:r w:rsidR="00366C42">
        <w:t>15</w:t>
      </w:r>
      <w:r w:rsidR="00366C42" w:rsidRPr="000B401C">
        <w:t xml:space="preserve"> </w:t>
      </w:r>
      <w:r w:rsidRPr="000B401C">
        <w:t>europäische Lände</w:t>
      </w:r>
      <w:r w:rsidR="00F1030B" w:rsidRPr="000B401C">
        <w:t xml:space="preserve">r gaben an, dass mindestens </w:t>
      </w:r>
      <w:r w:rsidR="006E1009">
        <w:t>zehn</w:t>
      </w:r>
      <w:r w:rsidR="006E1009" w:rsidRPr="000B401C">
        <w:t xml:space="preserve"> </w:t>
      </w:r>
      <w:r w:rsidR="00F1030B" w:rsidRPr="000B401C">
        <w:t>Prozent ihrer Landwirtschaftsfläche</w:t>
      </w:r>
      <w:r w:rsidRPr="000B401C">
        <w:t xml:space="preserve"> </w:t>
      </w:r>
      <w:r w:rsidR="002D75D5" w:rsidRPr="000B401C">
        <w:t>biologisch</w:t>
      </w:r>
      <w:r w:rsidRPr="000B401C">
        <w:t xml:space="preserve"> bewirtschaftet </w:t>
      </w:r>
      <w:r w:rsidR="00CE3525" w:rsidRPr="000B401C">
        <w:t>werden</w:t>
      </w:r>
      <w:r w:rsidRPr="000B401C">
        <w:t>.</w:t>
      </w:r>
      <w:r w:rsidRPr="00B221D3">
        <w:t xml:space="preserve"> </w:t>
      </w:r>
    </w:p>
    <w:p w14:paraId="13033403" w14:textId="47384C4E" w:rsidR="00CE5EA1" w:rsidRPr="00B221D3" w:rsidRDefault="00CB2F27" w:rsidP="00CD4DDE">
      <w:pPr>
        <w:pStyle w:val="FiBLmrsubheader"/>
        <w:spacing w:before="200"/>
      </w:pPr>
      <w:r w:rsidRPr="00B221D3">
        <w:t>Fast 4</w:t>
      </w:r>
      <w:r w:rsidR="00212A79">
        <w:t>2</w:t>
      </w:r>
      <w:r w:rsidR="00313532" w:rsidRPr="00B221D3">
        <w:t>0</w:t>
      </w:r>
      <w:r w:rsidR="005909ED" w:rsidRPr="00B221D3">
        <w:t>‘000 Bioproduzent</w:t>
      </w:r>
      <w:r w:rsidR="00B94CB3">
        <w:t>*innen</w:t>
      </w:r>
    </w:p>
    <w:p w14:paraId="7CEF0E9C" w14:textId="5589F5B9" w:rsidR="00CE5EA1" w:rsidRPr="00B221D3" w:rsidRDefault="00CE5EA1" w:rsidP="00CE5EA1">
      <w:pPr>
        <w:pStyle w:val="FiBLmrstandard"/>
      </w:pPr>
      <w:r w:rsidRPr="00B221D3">
        <w:t xml:space="preserve">In Europa gab es </w:t>
      </w:r>
      <w:r w:rsidR="00CB2F27" w:rsidRPr="00B221D3">
        <w:t>fast</w:t>
      </w:r>
      <w:r w:rsidRPr="00B221D3">
        <w:t xml:space="preserve"> </w:t>
      </w:r>
      <w:r w:rsidR="00CB2F27" w:rsidRPr="00B221D3">
        <w:t>4</w:t>
      </w:r>
      <w:r w:rsidR="00366C42">
        <w:t>2</w:t>
      </w:r>
      <w:r w:rsidR="00CB2F27" w:rsidRPr="00B221D3">
        <w:t>0</w:t>
      </w:r>
      <w:r w:rsidRPr="00B221D3">
        <w:t>'000 Bi</w:t>
      </w:r>
      <w:r w:rsidR="006063DB" w:rsidRPr="00B221D3">
        <w:t>oproduzent</w:t>
      </w:r>
      <w:r w:rsidR="00B94CB3">
        <w:t>*innen</w:t>
      </w:r>
      <w:r w:rsidR="006063DB" w:rsidRPr="00B221D3">
        <w:t xml:space="preserve"> und </w:t>
      </w:r>
      <w:r w:rsidR="00D301BD" w:rsidRPr="00B221D3">
        <w:t>in der Europäischen Union</w:t>
      </w:r>
      <w:r w:rsidR="006063DB" w:rsidRPr="00B221D3">
        <w:t xml:space="preserve"> </w:t>
      </w:r>
      <w:r w:rsidR="00366C42">
        <w:t>knapp</w:t>
      </w:r>
      <w:r w:rsidR="00366C42" w:rsidRPr="00B221D3">
        <w:t xml:space="preserve"> </w:t>
      </w:r>
      <w:r w:rsidR="00CB2F27" w:rsidRPr="00B221D3">
        <w:t>3</w:t>
      </w:r>
      <w:r w:rsidR="00366C42">
        <w:t>50</w:t>
      </w:r>
      <w:r w:rsidR="0086399C">
        <w:t>’</w:t>
      </w:r>
      <w:r w:rsidR="006063DB" w:rsidRPr="00B221D3">
        <w:t xml:space="preserve">000. </w:t>
      </w:r>
      <w:r w:rsidR="00366C42">
        <w:t xml:space="preserve">Italien </w:t>
      </w:r>
      <w:r w:rsidR="006063DB" w:rsidRPr="00B221D3">
        <w:t xml:space="preserve">ist das Land mit den meisten Betrieben </w:t>
      </w:r>
      <w:r w:rsidRPr="00B221D3">
        <w:t>(</w:t>
      </w:r>
      <w:r w:rsidR="00366C42">
        <w:t>71’590</w:t>
      </w:r>
      <w:r w:rsidRPr="00B221D3">
        <w:t xml:space="preserve">). </w:t>
      </w:r>
    </w:p>
    <w:p w14:paraId="249D3FCC" w14:textId="24742BD8" w:rsidR="000E103D" w:rsidRPr="00B221D3" w:rsidRDefault="006063DB" w:rsidP="00CE5EA1">
      <w:pPr>
        <w:pStyle w:val="FiBLmrstandard"/>
      </w:pPr>
      <w:r w:rsidRPr="00B221D3">
        <w:t xml:space="preserve">Es gab </w:t>
      </w:r>
      <w:r w:rsidR="004D1BBF" w:rsidRPr="00B221D3">
        <w:t xml:space="preserve">fast </w:t>
      </w:r>
      <w:r w:rsidR="00B94CB3">
        <w:t>8</w:t>
      </w:r>
      <w:r w:rsidR="000E103D">
        <w:t>5</w:t>
      </w:r>
      <w:r w:rsidR="0086399C">
        <w:t>’</w:t>
      </w:r>
      <w:r w:rsidRPr="00B221D3">
        <w:t>000 Bio</w:t>
      </w:r>
      <w:r w:rsidR="006E1009">
        <w:t>v</w:t>
      </w:r>
      <w:r w:rsidR="000B401C">
        <w:t>erarbeitungsbetriebe</w:t>
      </w:r>
      <w:r w:rsidR="00CE5EA1" w:rsidRPr="00B221D3">
        <w:t xml:space="preserve"> in Europa</w:t>
      </w:r>
      <w:r w:rsidR="008D51AA">
        <w:t xml:space="preserve"> insge</w:t>
      </w:r>
      <w:r w:rsidR="000E103D">
        <w:t>s</w:t>
      </w:r>
      <w:r w:rsidR="008D51AA">
        <w:t>a</w:t>
      </w:r>
      <w:r w:rsidR="000E103D">
        <w:t>mt</w:t>
      </w:r>
      <w:r w:rsidR="00CE5EA1" w:rsidRPr="00B221D3">
        <w:t xml:space="preserve"> und </w:t>
      </w:r>
      <w:r w:rsidR="00B94CB3">
        <w:t>über</w:t>
      </w:r>
      <w:r w:rsidR="00B94CB3" w:rsidRPr="00B221D3">
        <w:t xml:space="preserve"> </w:t>
      </w:r>
      <w:r w:rsidR="004D1BBF" w:rsidRPr="00B221D3">
        <w:t>7</w:t>
      </w:r>
      <w:r w:rsidR="00B94CB3">
        <w:t>8</w:t>
      </w:r>
      <w:r w:rsidR="0086399C">
        <w:t>’</w:t>
      </w:r>
      <w:r w:rsidR="00CE5EA1" w:rsidRPr="00B221D3">
        <w:t xml:space="preserve">000 in der Europäischen Union. </w:t>
      </w:r>
      <w:r w:rsidR="00B94CB3">
        <w:t>Über</w:t>
      </w:r>
      <w:r w:rsidR="00245F21" w:rsidRPr="00B221D3">
        <w:t xml:space="preserve"> </w:t>
      </w:r>
      <w:r w:rsidR="00B94CB3">
        <w:t>6</w:t>
      </w:r>
      <w:r w:rsidR="0086399C">
        <w:t>’</w:t>
      </w:r>
      <w:r w:rsidR="000E103D">
        <w:t>8</w:t>
      </w:r>
      <w:r w:rsidR="00CE5EA1" w:rsidRPr="00B221D3">
        <w:t>00 Importeure wur</w:t>
      </w:r>
      <w:r w:rsidR="00977A8E" w:rsidRPr="00B221D3">
        <w:t xml:space="preserve">den in Europa </w:t>
      </w:r>
      <w:r w:rsidR="000E103D">
        <w:t>g</w:t>
      </w:r>
      <w:r w:rsidR="00977A8E" w:rsidRPr="00B221D3">
        <w:t>ezählt und fast 5</w:t>
      </w:r>
      <w:r w:rsidR="0086399C">
        <w:t>’</w:t>
      </w:r>
      <w:r w:rsidR="00B94CB3">
        <w:t>8</w:t>
      </w:r>
      <w:r w:rsidR="00CE5EA1" w:rsidRPr="00B221D3">
        <w:t xml:space="preserve">00 in der Europäischen Union. Das Land mit der grössten Anzahl </w:t>
      </w:r>
      <w:r w:rsidRPr="00B221D3">
        <w:t>an</w:t>
      </w:r>
      <w:r w:rsidR="00CE5EA1" w:rsidRPr="00B221D3">
        <w:t xml:space="preserve"> </w:t>
      </w:r>
      <w:r w:rsidR="000B401C">
        <w:lastRenderedPageBreak/>
        <w:t>Bio</w:t>
      </w:r>
      <w:r w:rsidR="006E1009">
        <w:t>v</w:t>
      </w:r>
      <w:r w:rsidR="000B401C">
        <w:t>erarbeitungsbetrieben</w:t>
      </w:r>
      <w:r w:rsidR="00CE5EA1" w:rsidRPr="00B221D3">
        <w:t xml:space="preserve"> war Italien (</w:t>
      </w:r>
      <w:r w:rsidR="00B94CB3">
        <w:t>fast</w:t>
      </w:r>
      <w:r w:rsidR="00022073" w:rsidRPr="00B221D3">
        <w:t xml:space="preserve"> </w:t>
      </w:r>
      <w:r w:rsidR="000E103D" w:rsidRPr="00B221D3">
        <w:t>2</w:t>
      </w:r>
      <w:r w:rsidR="000E103D">
        <w:t>3</w:t>
      </w:r>
      <w:r w:rsidR="0086399C">
        <w:t>’</w:t>
      </w:r>
      <w:r w:rsidR="000E103D" w:rsidRPr="00B221D3">
        <w:t>000</w:t>
      </w:r>
      <w:r w:rsidR="00CE5EA1" w:rsidRPr="00B221D3">
        <w:t xml:space="preserve">), während Deutschland die meisten Importeure </w:t>
      </w:r>
      <w:r w:rsidR="006C6F92" w:rsidRPr="00B221D3">
        <w:t>aufwies</w:t>
      </w:r>
      <w:r w:rsidR="00CE5EA1" w:rsidRPr="00B221D3">
        <w:t xml:space="preserve"> (</w:t>
      </w:r>
      <w:r w:rsidR="00977A8E" w:rsidRPr="00B221D3">
        <w:t>über</w:t>
      </w:r>
      <w:r w:rsidR="0086399C">
        <w:t xml:space="preserve"> 1’</w:t>
      </w:r>
      <w:r w:rsidR="000E103D">
        <w:t>9</w:t>
      </w:r>
      <w:r w:rsidR="00CE5EA1" w:rsidRPr="00B221D3">
        <w:t>00).</w:t>
      </w:r>
    </w:p>
    <w:p w14:paraId="3AB5A375" w14:textId="5F231B9C" w:rsidR="00CE5EA1" w:rsidRPr="00B221D3" w:rsidRDefault="00CE5EA1" w:rsidP="00CD4DDE">
      <w:pPr>
        <w:pStyle w:val="FiBLmrsubheader"/>
        <w:spacing w:before="200"/>
      </w:pPr>
      <w:r w:rsidRPr="00B221D3">
        <w:t xml:space="preserve">Einzelhandelsumsätze </w:t>
      </w:r>
      <w:r w:rsidR="00366C42">
        <w:t>bei 52</w:t>
      </w:r>
      <w:r w:rsidR="007C4B79" w:rsidRPr="00B221D3">
        <w:t xml:space="preserve"> </w:t>
      </w:r>
      <w:r w:rsidR="006E1009">
        <w:t>Milliarden</w:t>
      </w:r>
      <w:r w:rsidR="006E1009" w:rsidRPr="00B221D3">
        <w:t xml:space="preserve"> </w:t>
      </w:r>
      <w:r w:rsidR="007C4B79" w:rsidRPr="00B221D3">
        <w:t>Euro</w:t>
      </w:r>
    </w:p>
    <w:p w14:paraId="654C93DF" w14:textId="26D85503" w:rsidR="00CE5EA1" w:rsidRPr="00B221D3" w:rsidRDefault="00CE5EA1" w:rsidP="008D51AA">
      <w:pPr>
        <w:pStyle w:val="FiBLmrstandard"/>
      </w:pPr>
      <w:r w:rsidRPr="00B221D3">
        <w:t xml:space="preserve">Die </w:t>
      </w:r>
      <w:r w:rsidR="008D51AA">
        <w:t>Bioe</w:t>
      </w:r>
      <w:r w:rsidRPr="00B221D3">
        <w:t xml:space="preserve">inzelhandelsumsätze in Europa beliefen sich auf </w:t>
      </w:r>
      <w:r w:rsidR="00366C42">
        <w:t xml:space="preserve">52 </w:t>
      </w:r>
      <w:r w:rsidR="006E1009">
        <w:t>Milliarden</w:t>
      </w:r>
      <w:r w:rsidR="006E1009" w:rsidRPr="00B221D3">
        <w:t xml:space="preserve"> </w:t>
      </w:r>
      <w:r w:rsidRPr="00B221D3">
        <w:t xml:space="preserve">Euro </w:t>
      </w:r>
      <w:r w:rsidR="007C2DBC">
        <w:t>und</w:t>
      </w:r>
      <w:r w:rsidR="007915EC">
        <w:t xml:space="preserve"> </w:t>
      </w:r>
      <w:r w:rsidR="00366C42">
        <w:t>auf 44</w:t>
      </w:r>
      <w:r w:rsidR="00EE0500">
        <w:t>,</w:t>
      </w:r>
      <w:r w:rsidR="00366C42">
        <w:t xml:space="preserve">8 </w:t>
      </w:r>
      <w:r w:rsidR="006E1009">
        <w:t>Milliarden</w:t>
      </w:r>
      <w:r w:rsidR="006E1009" w:rsidRPr="00B221D3">
        <w:t xml:space="preserve"> </w:t>
      </w:r>
      <w:r w:rsidRPr="00B221D3">
        <w:t xml:space="preserve">Euro in der Europäischen Union. Die Europäische Union </w:t>
      </w:r>
      <w:r w:rsidR="000E103D">
        <w:t>war</w:t>
      </w:r>
      <w:r w:rsidR="000E103D" w:rsidRPr="00B221D3">
        <w:t xml:space="preserve"> </w:t>
      </w:r>
      <w:r w:rsidRPr="00B221D3">
        <w:t xml:space="preserve">nach den Vereinigten Staaten </w:t>
      </w:r>
      <w:r w:rsidR="007C4B79" w:rsidRPr="00B221D3">
        <w:t>(</w:t>
      </w:r>
      <w:r w:rsidR="00CE298B" w:rsidRPr="00CE298B">
        <w:t>4</w:t>
      </w:r>
      <w:r w:rsidR="000E103D">
        <w:t>9</w:t>
      </w:r>
      <w:r w:rsidR="00CE298B" w:rsidRPr="00CE298B">
        <w:t>,</w:t>
      </w:r>
      <w:r w:rsidR="000E103D">
        <w:t xml:space="preserve">5 </w:t>
      </w:r>
      <w:r w:rsidR="007C4B79" w:rsidRPr="00B221D3">
        <w:t xml:space="preserve">Milliarden Euro) </w:t>
      </w:r>
      <w:r w:rsidRPr="00B221D3">
        <w:t>de</w:t>
      </w:r>
      <w:r w:rsidR="00A80F3A" w:rsidRPr="00B221D3">
        <w:t>r</w:t>
      </w:r>
      <w:r w:rsidRPr="00B221D3">
        <w:t xml:space="preserve"> zweitgrösste Binnenmarkt für </w:t>
      </w:r>
      <w:r w:rsidR="001E6585" w:rsidRPr="00B221D3">
        <w:t>Biop</w:t>
      </w:r>
      <w:r w:rsidRPr="00B221D3">
        <w:t>rodukte</w:t>
      </w:r>
      <w:r w:rsidR="00A80F3A" w:rsidRPr="00B221D3">
        <w:t xml:space="preserve">. </w:t>
      </w:r>
      <w:r w:rsidR="00313532" w:rsidRPr="00B221D3">
        <w:t>Das europäische Land mit dem grössten Biomarkt ist Deutschland (1</w:t>
      </w:r>
      <w:r w:rsidR="00366C42">
        <w:t>5</w:t>
      </w:r>
      <w:r w:rsidR="00F26625" w:rsidRPr="00B221D3">
        <w:t>,</w:t>
      </w:r>
      <w:r w:rsidR="00EE0500">
        <w:t>0</w:t>
      </w:r>
      <w:r w:rsidR="006E1009">
        <w:t xml:space="preserve"> Milliarden</w:t>
      </w:r>
      <w:r w:rsidR="00EE0500" w:rsidRPr="00B221D3">
        <w:t xml:space="preserve"> </w:t>
      </w:r>
      <w:r w:rsidR="00313532" w:rsidRPr="00B221D3">
        <w:t xml:space="preserve">Euro). </w:t>
      </w:r>
      <w:r w:rsidR="00366C42">
        <w:t xml:space="preserve"> </w:t>
      </w:r>
    </w:p>
    <w:p w14:paraId="45D1C015" w14:textId="74C574A6" w:rsidR="00CE5EA1" w:rsidRPr="00B221D3" w:rsidRDefault="008D51AA" w:rsidP="00CD4DDE">
      <w:pPr>
        <w:pStyle w:val="FiBLmrsubheader"/>
        <w:spacing w:before="200"/>
      </w:pPr>
      <w:r>
        <w:t>Starkes</w:t>
      </w:r>
      <w:r w:rsidR="00022073" w:rsidRPr="00B221D3">
        <w:t xml:space="preserve"> W</w:t>
      </w:r>
      <w:r>
        <w:t>achstum beim Einzelhandel</w:t>
      </w:r>
    </w:p>
    <w:p w14:paraId="1AC2B8F4" w14:textId="285FE040" w:rsidR="00CE5EA1" w:rsidRPr="00B221D3" w:rsidRDefault="00CE5EA1" w:rsidP="005909ED">
      <w:pPr>
        <w:pStyle w:val="FiBLmrstandard"/>
        <w:keepNext/>
        <w:spacing w:before="120"/>
      </w:pPr>
      <w:r w:rsidRPr="00B221D3">
        <w:t xml:space="preserve">Der europäische </w:t>
      </w:r>
      <w:r w:rsidR="008D51AA">
        <w:t>Biom</w:t>
      </w:r>
      <w:r w:rsidRPr="00B221D3">
        <w:t xml:space="preserve">arkt verzeichnete </w:t>
      </w:r>
      <w:r w:rsidR="00366C42">
        <w:t>2020</w:t>
      </w:r>
      <w:r w:rsidR="00366C42" w:rsidRPr="00B221D3">
        <w:t xml:space="preserve"> </w:t>
      </w:r>
      <w:r w:rsidRPr="00B221D3">
        <w:t xml:space="preserve">ein </w:t>
      </w:r>
      <w:r w:rsidR="00366C42">
        <w:t xml:space="preserve">sehr starkes </w:t>
      </w:r>
      <w:r w:rsidRPr="00B221D3">
        <w:t xml:space="preserve">Wachstum </w:t>
      </w:r>
      <w:r w:rsidR="00BB058F" w:rsidRPr="00B221D3">
        <w:t xml:space="preserve">von </w:t>
      </w:r>
      <w:r w:rsidR="00366C42">
        <w:t>15</w:t>
      </w:r>
      <w:r w:rsidR="00EE0500">
        <w:t>,0</w:t>
      </w:r>
      <w:r w:rsidR="007C4B79" w:rsidRPr="00B221D3">
        <w:t xml:space="preserve"> </w:t>
      </w:r>
      <w:r w:rsidRPr="00B221D3">
        <w:t>Prozent</w:t>
      </w:r>
      <w:r w:rsidR="00A44824">
        <w:t>. D</w:t>
      </w:r>
      <w:r w:rsidR="007000BE" w:rsidRPr="00B221D3">
        <w:t xml:space="preserve">as </w:t>
      </w:r>
      <w:r w:rsidR="00166E3F">
        <w:t>grösste</w:t>
      </w:r>
      <w:r w:rsidR="001E7869">
        <w:t xml:space="preserve"> </w:t>
      </w:r>
      <w:r w:rsidR="007000BE" w:rsidRPr="00B221D3">
        <w:t xml:space="preserve">Wachstum </w:t>
      </w:r>
      <w:r w:rsidR="00A44824">
        <w:t xml:space="preserve">wurde </w:t>
      </w:r>
      <w:r w:rsidR="007000BE" w:rsidRPr="00B221D3">
        <w:t xml:space="preserve">in </w:t>
      </w:r>
      <w:r w:rsidR="00366C42">
        <w:t>Deutschland</w:t>
      </w:r>
      <w:r w:rsidR="00366C42" w:rsidRPr="00B221D3">
        <w:t xml:space="preserve"> </w:t>
      </w:r>
      <w:r w:rsidR="007000BE" w:rsidRPr="00B221D3">
        <w:t>(</w:t>
      </w:r>
      <w:r w:rsidR="00366C42">
        <w:t>22,3</w:t>
      </w:r>
      <w:r w:rsidR="007000BE" w:rsidRPr="00B221D3">
        <w:t xml:space="preserve"> Prozent) </w:t>
      </w:r>
      <w:r w:rsidR="00CD4DDE">
        <w:t>erzielt</w:t>
      </w:r>
      <w:r w:rsidRPr="00B221D3">
        <w:t>.</w:t>
      </w:r>
      <w:r w:rsidR="002B7322" w:rsidRPr="00B221D3">
        <w:t xml:space="preserve"> </w:t>
      </w:r>
      <w:r w:rsidR="007000BE" w:rsidRPr="00B221D3">
        <w:t>Im Jahrzehnt 20</w:t>
      </w:r>
      <w:r w:rsidR="00EE0500">
        <w:t>1</w:t>
      </w:r>
      <w:r w:rsidR="000E103D">
        <w:t>1</w:t>
      </w:r>
      <w:r w:rsidR="007000BE" w:rsidRPr="00B221D3">
        <w:t>-20</w:t>
      </w:r>
      <w:r w:rsidR="000E103D">
        <w:t>20</w:t>
      </w:r>
      <w:r w:rsidR="007000BE" w:rsidRPr="00B221D3">
        <w:t xml:space="preserve"> hat sich der Einzelhandelsumsatz in Europa und der Europäischen Union mehr als verdoppelt.</w:t>
      </w:r>
      <w:r w:rsidR="00366C42">
        <w:t xml:space="preserve"> Die 2020er Marktzahle</w:t>
      </w:r>
      <w:r w:rsidR="000E103D">
        <w:t xml:space="preserve">n mit vielerorts zweistelligen, also </w:t>
      </w:r>
      <w:r w:rsidR="008D51AA">
        <w:t>wesentlich höheren</w:t>
      </w:r>
      <w:r w:rsidR="000E103D">
        <w:t xml:space="preserve"> </w:t>
      </w:r>
      <w:r w:rsidR="00366C42">
        <w:t xml:space="preserve">Zuwachsraten </w:t>
      </w:r>
      <w:r w:rsidR="000E103D">
        <w:t xml:space="preserve">als in der Vergangenheit, zeigen, dass sich </w:t>
      </w:r>
      <w:r w:rsidR="008D51AA">
        <w:t>die</w:t>
      </w:r>
      <w:r w:rsidR="00366C42">
        <w:t xml:space="preserve"> Pandemie</w:t>
      </w:r>
      <w:r w:rsidR="000E103D">
        <w:t xml:space="preserve"> positiv auf den Biomarkt auswirkte. Gründe hierfür waren, dass die Menschen sich vermehr</w:t>
      </w:r>
      <w:r w:rsidR="000E0B37">
        <w:t>t</w:t>
      </w:r>
      <w:r w:rsidR="000E103D">
        <w:t xml:space="preserve"> zu Hause verpflegten und die Themen Gesundheit, Umwelt und Klimawandel an Bedeutung gewonnen haben. </w:t>
      </w:r>
      <w:r w:rsidR="00366C42">
        <w:t xml:space="preserve">Falls sich dieser Trend fortsetzt, müssen Produktion und Verarbeitung nachziehen. Die </w:t>
      </w:r>
      <w:r w:rsidR="000E103D">
        <w:t>Farm-</w:t>
      </w:r>
      <w:proofErr w:type="spellStart"/>
      <w:r w:rsidR="000E103D">
        <w:t>to</w:t>
      </w:r>
      <w:proofErr w:type="spellEnd"/>
      <w:r w:rsidR="000E103D">
        <w:t>-F</w:t>
      </w:r>
      <w:r w:rsidR="00366C42">
        <w:t>ork-Strategie der Europäischen Union kann diese Entwicklung mit ihren Massnahmen unterstützen.</w:t>
      </w:r>
    </w:p>
    <w:p w14:paraId="3B3E1B84" w14:textId="700E85E3" w:rsidR="00CE5EA1" w:rsidRPr="00B221D3" w:rsidRDefault="00CE5EA1" w:rsidP="00CD4DDE">
      <w:pPr>
        <w:pStyle w:val="FiBLmrsubheader"/>
        <w:spacing w:before="200"/>
      </w:pPr>
      <w:r w:rsidRPr="00B221D3">
        <w:t>Europäische Verbraucher</w:t>
      </w:r>
      <w:r w:rsidR="001E7869">
        <w:t>*innen</w:t>
      </w:r>
      <w:r w:rsidRPr="00B221D3">
        <w:t xml:space="preserve"> geben mehr für </w:t>
      </w:r>
      <w:r w:rsidR="002D75D5" w:rsidRPr="00B221D3">
        <w:t>biologisch</w:t>
      </w:r>
      <w:r w:rsidRPr="00B221D3">
        <w:t>e Lebensmittel aus</w:t>
      </w:r>
    </w:p>
    <w:p w14:paraId="58B27D9B" w14:textId="41BBDA78" w:rsidR="00CE5EA1" w:rsidRPr="00B221D3" w:rsidRDefault="00CE5EA1" w:rsidP="005909ED">
      <w:pPr>
        <w:pStyle w:val="FiBLmrstandard"/>
        <w:keepNext/>
        <w:spacing w:before="120"/>
      </w:pPr>
      <w:r w:rsidRPr="00B221D3">
        <w:t xml:space="preserve">In </w:t>
      </w:r>
      <w:r w:rsidR="000E103D">
        <w:t>Gesamte</w:t>
      </w:r>
      <w:r w:rsidRPr="00B221D3">
        <w:t>uropa gaben d</w:t>
      </w:r>
      <w:r w:rsidR="00BC69C8" w:rsidRPr="00B221D3">
        <w:t>ie Verbraucher</w:t>
      </w:r>
      <w:r w:rsidR="001E7869">
        <w:t>*innen</w:t>
      </w:r>
      <w:r w:rsidR="00BC69C8" w:rsidRPr="00B221D3">
        <w:t xml:space="preserve"> </w:t>
      </w:r>
      <w:r w:rsidR="000E103D">
        <w:t>2020</w:t>
      </w:r>
      <w:r w:rsidR="000E103D" w:rsidRPr="00B221D3">
        <w:t xml:space="preserve"> </w:t>
      </w:r>
      <w:r w:rsidR="00BC69C8" w:rsidRPr="00B221D3">
        <w:t xml:space="preserve">pro Person </w:t>
      </w:r>
      <w:r w:rsidR="000E103D">
        <w:t>63</w:t>
      </w:r>
      <w:r w:rsidR="000E103D" w:rsidRPr="00B221D3">
        <w:t xml:space="preserve"> </w:t>
      </w:r>
      <w:r w:rsidR="00BC69C8" w:rsidRPr="00B221D3">
        <w:t>Euro für Biol</w:t>
      </w:r>
      <w:r w:rsidRPr="00B221D3">
        <w:t>ebens</w:t>
      </w:r>
      <w:r w:rsidR="006848D5" w:rsidRPr="00B221D3">
        <w:t>mittel aus</w:t>
      </w:r>
      <w:r w:rsidR="007C2DBC">
        <w:t xml:space="preserve">, in der </w:t>
      </w:r>
      <w:r w:rsidR="006848D5" w:rsidRPr="00B221D3">
        <w:t>Europäische</w:t>
      </w:r>
      <w:r w:rsidR="007915EC">
        <w:t>n</w:t>
      </w:r>
      <w:r w:rsidR="006848D5" w:rsidRPr="00B221D3">
        <w:t xml:space="preserve"> Union </w:t>
      </w:r>
      <w:r w:rsidR="000E103D">
        <w:t>102</w:t>
      </w:r>
      <w:r w:rsidR="000E103D" w:rsidRPr="00B221D3">
        <w:t xml:space="preserve"> </w:t>
      </w:r>
      <w:r w:rsidRPr="00B221D3">
        <w:t>Euro. Die Pro-Kopf-Verbraucherausgaben für Bio</w:t>
      </w:r>
      <w:r w:rsidR="00272E08" w:rsidRPr="00B221D3">
        <w:t>l</w:t>
      </w:r>
      <w:r w:rsidRPr="00B221D3">
        <w:t xml:space="preserve">ebensmittel haben </w:t>
      </w:r>
      <w:r w:rsidR="004E26A3" w:rsidRPr="00B221D3">
        <w:t>sich zwischen 20</w:t>
      </w:r>
      <w:r w:rsidR="009842A6">
        <w:t>1</w:t>
      </w:r>
      <w:r w:rsidR="000E103D">
        <w:t>1</w:t>
      </w:r>
      <w:r w:rsidR="006848D5" w:rsidRPr="00B221D3">
        <w:t xml:space="preserve"> und 20</w:t>
      </w:r>
      <w:r w:rsidR="000E103D">
        <w:t>20</w:t>
      </w:r>
      <w:r w:rsidRPr="00B221D3">
        <w:t xml:space="preserve"> </w:t>
      </w:r>
      <w:r w:rsidR="000E103D">
        <w:t xml:space="preserve">mehr als </w:t>
      </w:r>
      <w:r w:rsidRPr="00B221D3">
        <w:t xml:space="preserve">verdoppelt. </w:t>
      </w:r>
      <w:r w:rsidR="000E103D">
        <w:t>2020</w:t>
      </w:r>
      <w:r w:rsidR="000E103D" w:rsidRPr="00B221D3">
        <w:t xml:space="preserve"> </w:t>
      </w:r>
      <w:r w:rsidR="004E26A3" w:rsidRPr="00B221D3">
        <w:t>gaben</w:t>
      </w:r>
      <w:r w:rsidR="006848D5" w:rsidRPr="00B221D3">
        <w:t xml:space="preserve"> die</w:t>
      </w:r>
      <w:r w:rsidR="004E26A3" w:rsidRPr="00B221D3">
        <w:t xml:space="preserve"> </w:t>
      </w:r>
      <w:r w:rsidRPr="00B221D3">
        <w:t>Schweizer</w:t>
      </w:r>
      <w:r w:rsidR="001E7869">
        <w:t>*innen</w:t>
      </w:r>
      <w:r w:rsidR="00272E08" w:rsidRPr="00B221D3">
        <w:t xml:space="preserve"> am meisten für Biol</w:t>
      </w:r>
      <w:r w:rsidRPr="00B221D3">
        <w:t>ebensmittel aus (</w:t>
      </w:r>
      <w:r w:rsidR="000E103D">
        <w:t xml:space="preserve">418 </w:t>
      </w:r>
      <w:r w:rsidRPr="00B221D3">
        <w:t xml:space="preserve">Euro). </w:t>
      </w:r>
    </w:p>
    <w:p w14:paraId="5289774D" w14:textId="1DC8C9E2" w:rsidR="00CE5EA1" w:rsidRPr="00B221D3" w:rsidRDefault="00BC5FC0" w:rsidP="00CD4DDE">
      <w:pPr>
        <w:pStyle w:val="FiBLmrsubheader"/>
        <w:spacing w:before="200"/>
      </w:pPr>
      <w:r w:rsidRPr="00B221D3">
        <w:t>Dän</w:t>
      </w:r>
      <w:r w:rsidR="00245F21" w:rsidRPr="00B221D3">
        <w:t>e</w:t>
      </w:r>
      <w:r w:rsidRPr="00B221D3">
        <w:t xml:space="preserve">mark hat </w:t>
      </w:r>
      <w:r w:rsidR="007C4B79" w:rsidRPr="00B221D3">
        <w:t xml:space="preserve">mit </w:t>
      </w:r>
      <w:r w:rsidR="000E103D">
        <w:t>13</w:t>
      </w:r>
      <w:r w:rsidR="007C4B79" w:rsidRPr="00B221D3">
        <w:t xml:space="preserve"> Prozent </w:t>
      </w:r>
      <w:r w:rsidRPr="00B221D3">
        <w:t>den höchsten Biomarktanteil weltweit</w:t>
      </w:r>
    </w:p>
    <w:p w14:paraId="6B47F448" w14:textId="26574CE7" w:rsidR="006E1009" w:rsidRDefault="004E26A3" w:rsidP="00F1030B">
      <w:pPr>
        <w:pStyle w:val="FiBLmrstandard"/>
      </w:pPr>
      <w:r w:rsidRPr="00B221D3">
        <w:t>In</w:t>
      </w:r>
      <w:r w:rsidR="00B00215" w:rsidRPr="00B221D3">
        <w:t xml:space="preserve"> den</w:t>
      </w:r>
      <w:r w:rsidR="00CE5EA1" w:rsidRPr="00B221D3">
        <w:t xml:space="preserve"> europäischen Länder</w:t>
      </w:r>
      <w:r w:rsidR="00B00215" w:rsidRPr="00B221D3">
        <w:t>n</w:t>
      </w:r>
      <w:r w:rsidR="00CE5EA1" w:rsidRPr="00B221D3">
        <w:t xml:space="preserve"> </w:t>
      </w:r>
      <w:r w:rsidRPr="00B221D3">
        <w:t>erreichen die Bioumsätze einen hohen Anteil am jeweiligen Gesamtmarkt</w:t>
      </w:r>
      <w:r w:rsidR="006E3ED1">
        <w:t>.</w:t>
      </w:r>
      <w:r w:rsidR="00CE298B">
        <w:t xml:space="preserve"> </w:t>
      </w:r>
      <w:r w:rsidR="00CE5EA1" w:rsidRPr="00B221D3">
        <w:t>Dänemark hat mi</w:t>
      </w:r>
      <w:r w:rsidR="009F306E" w:rsidRPr="00B221D3">
        <w:t xml:space="preserve">t </w:t>
      </w:r>
      <w:r w:rsidR="000E103D">
        <w:t>13</w:t>
      </w:r>
      <w:r w:rsidR="009F306E" w:rsidRPr="00B221D3">
        <w:t xml:space="preserve"> Prozent den höchsten Bioa</w:t>
      </w:r>
      <w:r w:rsidR="00CE5EA1" w:rsidRPr="00B221D3">
        <w:t>nteil weltweit</w:t>
      </w:r>
      <w:r w:rsidR="00F67E28">
        <w:t xml:space="preserve">, gefolgt von </w:t>
      </w:r>
      <w:r w:rsidR="00E209E4">
        <w:t xml:space="preserve">Österreich </w:t>
      </w:r>
      <w:r w:rsidR="00F67E28">
        <w:t>mit einem Bioanteil von 1</w:t>
      </w:r>
      <w:r w:rsidR="00E209E4">
        <w:t>1</w:t>
      </w:r>
      <w:r w:rsidR="00F67E28">
        <w:t>,</w:t>
      </w:r>
      <w:r w:rsidR="00E209E4">
        <w:t>3</w:t>
      </w:r>
      <w:r w:rsidR="00F67E28">
        <w:t xml:space="preserve"> Prozent</w:t>
      </w:r>
      <w:r w:rsidR="006E3ED1">
        <w:t xml:space="preserve"> und </w:t>
      </w:r>
      <w:r w:rsidR="00E209E4">
        <w:t xml:space="preserve">der Schweiz </w:t>
      </w:r>
      <w:r w:rsidR="006E3ED1">
        <w:t xml:space="preserve">mit einem Bioanteil von </w:t>
      </w:r>
      <w:r w:rsidR="00E209E4">
        <w:t>10</w:t>
      </w:r>
      <w:r w:rsidR="006E3ED1">
        <w:t>,</w:t>
      </w:r>
      <w:r w:rsidR="00E209E4">
        <w:t>8</w:t>
      </w:r>
      <w:r w:rsidR="001E7869">
        <w:t xml:space="preserve"> Prozent</w:t>
      </w:r>
      <w:r w:rsidR="00CE5EA1" w:rsidRPr="00B221D3">
        <w:t>.</w:t>
      </w:r>
    </w:p>
    <w:p w14:paraId="49B3ED9A" w14:textId="77777777" w:rsidR="00FA25B6" w:rsidRPr="00B221D3" w:rsidRDefault="00FA25B6" w:rsidP="00CD4DDE">
      <w:pPr>
        <w:pStyle w:val="FiBLmraddinfo"/>
        <w:spacing w:before="200"/>
      </w:pPr>
      <w:r w:rsidRPr="00B221D3">
        <w:t>Datensammlung zum Biolandbau in Europa</w:t>
      </w:r>
    </w:p>
    <w:p w14:paraId="077B2841" w14:textId="1D76A2C2" w:rsidR="00DC179E" w:rsidRDefault="00CE5EA1" w:rsidP="00DC179E">
      <w:pPr>
        <w:pStyle w:val="FiBLmrstandard"/>
      </w:pPr>
      <w:r w:rsidRPr="00B221D3">
        <w:t xml:space="preserve">Die </w:t>
      </w:r>
      <w:r w:rsidR="007F4019" w:rsidRPr="00B221D3">
        <w:t>Erhebung</w:t>
      </w:r>
      <w:r w:rsidRPr="00B221D3">
        <w:t xml:space="preserve"> zum </w:t>
      </w:r>
      <w:r w:rsidR="002D75D5" w:rsidRPr="00B221D3">
        <w:t>biologisch</w:t>
      </w:r>
      <w:r w:rsidRPr="00B221D3">
        <w:t xml:space="preserve">en Landbau in Europa </w:t>
      </w:r>
      <w:r w:rsidR="005909ED" w:rsidRPr="00B221D3">
        <w:t>wird von</w:t>
      </w:r>
      <w:r w:rsidRPr="00B221D3">
        <w:t xml:space="preserve"> FiBL und AMI durchgeführt. Die </w:t>
      </w:r>
      <w:r w:rsidR="001714CB">
        <w:t xml:space="preserve">Datensammlung des </w:t>
      </w:r>
      <w:r w:rsidR="005909ED" w:rsidRPr="00B221D3">
        <w:t>FiBL</w:t>
      </w:r>
      <w:r w:rsidR="00022073" w:rsidRPr="00B221D3">
        <w:t xml:space="preserve"> erfolgt </w:t>
      </w:r>
      <w:r w:rsidRPr="00B221D3">
        <w:t xml:space="preserve">im Rahmen der </w:t>
      </w:r>
      <w:r w:rsidR="00426F16" w:rsidRPr="00B221D3">
        <w:t xml:space="preserve">globalen Erhebung zum biologischen Landbau, welche </w:t>
      </w:r>
      <w:r w:rsidRPr="00B221D3">
        <w:t>vom St</w:t>
      </w:r>
      <w:r w:rsidR="00022073" w:rsidRPr="00B221D3">
        <w:t xml:space="preserve">aatssekretariat für Wirtschaft </w:t>
      </w:r>
      <w:r w:rsidR="008D51AA">
        <w:t>SECO,</w:t>
      </w:r>
      <w:r w:rsidRPr="00B221D3">
        <w:t xml:space="preserve"> </w:t>
      </w:r>
      <w:r w:rsidR="00BC5FC0" w:rsidRPr="00B221D3">
        <w:t xml:space="preserve">dem Coop Fonds für Nachhaltigkeit, </w:t>
      </w:r>
      <w:r w:rsidRPr="00B221D3">
        <w:t xml:space="preserve">der </w:t>
      </w:r>
      <w:proofErr w:type="spellStart"/>
      <w:r w:rsidRPr="00B221D3">
        <w:t>NürnbergMesse</w:t>
      </w:r>
      <w:proofErr w:type="spellEnd"/>
      <w:r w:rsidRPr="00B221D3">
        <w:t xml:space="preserve"> und IFOAM </w:t>
      </w:r>
      <w:r w:rsidR="001E7869">
        <w:t>–</w:t>
      </w:r>
      <w:r w:rsidR="001E7869" w:rsidRPr="00B221D3">
        <w:t xml:space="preserve"> </w:t>
      </w:r>
      <w:proofErr w:type="spellStart"/>
      <w:r w:rsidRPr="00B221D3">
        <w:t>Organics</w:t>
      </w:r>
      <w:proofErr w:type="spellEnd"/>
      <w:r w:rsidRPr="00B221D3">
        <w:t xml:space="preserve"> International unterstü</w:t>
      </w:r>
      <w:r w:rsidR="00426F16" w:rsidRPr="00B221D3">
        <w:t xml:space="preserve">tzt </w:t>
      </w:r>
      <w:r w:rsidR="00F1030B" w:rsidRPr="00B221D3">
        <w:t>wird</w:t>
      </w:r>
      <w:r w:rsidRPr="00B221D3">
        <w:t>.</w:t>
      </w:r>
    </w:p>
    <w:p w14:paraId="537EC05F" w14:textId="77777777" w:rsidR="005909ED" w:rsidRPr="00B221D3" w:rsidRDefault="005909ED">
      <w:pPr>
        <w:pStyle w:val="FiBLmraddinfo"/>
      </w:pPr>
      <w:r w:rsidRPr="00B221D3">
        <w:lastRenderedPageBreak/>
        <w:t xml:space="preserve">Weitere </w:t>
      </w:r>
      <w:r w:rsidRPr="001E7869">
        <w:t>Informationen</w:t>
      </w:r>
    </w:p>
    <w:p w14:paraId="40A6E51D" w14:textId="5683080A" w:rsidR="005909ED" w:rsidRDefault="005909ED" w:rsidP="008D51AA">
      <w:pPr>
        <w:pStyle w:val="FiBLmraddinfo"/>
        <w:spacing w:before="120"/>
      </w:pPr>
      <w:r w:rsidRPr="00B221D3">
        <w:t>Kontakt</w:t>
      </w:r>
    </w:p>
    <w:p w14:paraId="65700FA1" w14:textId="4E0BBA0A" w:rsidR="00DC179E" w:rsidRPr="006B515E" w:rsidRDefault="00DC179E" w:rsidP="003724EE">
      <w:pPr>
        <w:pStyle w:val="FiBLmrstandard"/>
      </w:pPr>
      <w:r>
        <w:t xml:space="preserve">Fragen zur </w:t>
      </w:r>
      <w:r w:rsidRPr="006B515E">
        <w:t xml:space="preserve">Datensammlung </w:t>
      </w:r>
    </w:p>
    <w:p w14:paraId="5DB052E3" w14:textId="77777777" w:rsidR="001374EF" w:rsidRPr="001374EF" w:rsidRDefault="005909ED" w:rsidP="00CD4DDE">
      <w:pPr>
        <w:pStyle w:val="FiBLmrbulletpoint"/>
        <w:spacing w:before="40" w:after="40" w:line="240" w:lineRule="auto"/>
        <w:ind w:left="714" w:hanging="357"/>
      </w:pPr>
      <w:r w:rsidRPr="001374EF">
        <w:t>Dr. Helga Willer, FiBL, Ackerstrasse 113, 5070 Frick, Schweiz</w:t>
      </w:r>
      <w:r w:rsidRPr="001374EF">
        <w:br/>
        <w:t xml:space="preserve">Tel +41 (0)79 218 06 26, </w:t>
      </w:r>
      <w:hyperlink r:id="rId13" w:history="1">
        <w:r w:rsidR="001374EF" w:rsidRPr="00784345">
          <w:rPr>
            <w:rStyle w:val="Hyperlink"/>
          </w:rPr>
          <w:t>helga.willer@fibl.org</w:t>
        </w:r>
      </w:hyperlink>
      <w:r w:rsidRPr="001374EF">
        <w:t xml:space="preserve">, </w:t>
      </w:r>
      <w:hyperlink r:id="rId14" w:history="1">
        <w:r w:rsidR="001374EF" w:rsidRPr="00784345">
          <w:rPr>
            <w:rStyle w:val="Hyperlink"/>
          </w:rPr>
          <w:t>www.fibl.org</w:t>
        </w:r>
      </w:hyperlink>
    </w:p>
    <w:p w14:paraId="5068C7FF" w14:textId="7A79CE67" w:rsidR="005909ED" w:rsidRPr="003724EE" w:rsidRDefault="005909ED" w:rsidP="00CD4DDE">
      <w:pPr>
        <w:pStyle w:val="FiBLmrbulletpoint"/>
        <w:spacing w:before="40" w:after="40" w:line="240" w:lineRule="auto"/>
        <w:ind w:left="714" w:hanging="357"/>
        <w:rPr>
          <w:rStyle w:val="Hyperlink"/>
          <w:color w:val="auto"/>
          <w:u w:val="none"/>
        </w:rPr>
      </w:pPr>
      <w:r w:rsidRPr="001374EF">
        <w:t xml:space="preserve">Diana </w:t>
      </w:r>
      <w:proofErr w:type="spellStart"/>
      <w:r w:rsidRPr="001374EF">
        <w:t>Schaack</w:t>
      </w:r>
      <w:proofErr w:type="spellEnd"/>
      <w:r w:rsidRPr="001374EF">
        <w:t>, AMI – Agrarmarkt Informations-Gesellschaft mbH, Dreizehnmorgenweg 10, 53175 Bonn, Deutschland</w:t>
      </w:r>
      <w:r w:rsidRPr="001374EF">
        <w:br/>
        <w:t xml:space="preserve">Tel +49 228 33805-0, </w:t>
      </w:r>
      <w:hyperlink r:id="rId15" w:history="1">
        <w:r w:rsidR="001374EF" w:rsidRPr="00784345">
          <w:rPr>
            <w:rStyle w:val="Hyperlink"/>
          </w:rPr>
          <w:t>diana.schaack@ami-informiert.de</w:t>
        </w:r>
      </w:hyperlink>
      <w:r w:rsidRPr="001374EF">
        <w:t xml:space="preserve">, </w:t>
      </w:r>
      <w:hyperlink r:id="rId16" w:history="1">
        <w:r w:rsidR="001374EF" w:rsidRPr="00784345">
          <w:rPr>
            <w:rStyle w:val="Hyperlink"/>
          </w:rPr>
          <w:t>www.ami-informiert.de</w:t>
        </w:r>
      </w:hyperlink>
    </w:p>
    <w:p w14:paraId="5ECD734D" w14:textId="77777777" w:rsidR="009B0C59" w:rsidRPr="005B60C8" w:rsidRDefault="00527CF1" w:rsidP="00CD4DDE">
      <w:pPr>
        <w:pStyle w:val="FiBLmrsubheader"/>
        <w:spacing w:before="200"/>
      </w:pPr>
      <w:r w:rsidRPr="005B60C8">
        <w:t>Download, Inf</w:t>
      </w:r>
      <w:r w:rsidR="00022073" w:rsidRPr="005B60C8">
        <w:t>ografiken und Online-Datenbank</w:t>
      </w:r>
    </w:p>
    <w:p w14:paraId="0ACD3FDF" w14:textId="162288D9" w:rsidR="009B0C59" w:rsidRPr="001374EF" w:rsidRDefault="001714CB" w:rsidP="008D51AA">
      <w:pPr>
        <w:pStyle w:val="FiBLmrbulletpoint"/>
        <w:spacing w:before="20" w:after="20"/>
        <w:ind w:left="714" w:hanging="357"/>
        <w:rPr>
          <w:rStyle w:val="Hyperlink"/>
          <w:color w:val="auto"/>
          <w:u w:val="none"/>
          <w:lang w:val="en-US"/>
        </w:rPr>
      </w:pPr>
      <w:r w:rsidRPr="003724EE">
        <w:rPr>
          <w:lang w:val="en-GB"/>
        </w:rPr>
        <w:t>«</w:t>
      </w:r>
      <w:r w:rsidR="009B0C59" w:rsidRPr="001374EF">
        <w:rPr>
          <w:lang w:val="en-US"/>
        </w:rPr>
        <w:t xml:space="preserve">The </w:t>
      </w:r>
      <w:r w:rsidR="00404EF3" w:rsidRPr="001374EF">
        <w:rPr>
          <w:lang w:val="en-US"/>
        </w:rPr>
        <w:t>World of Organic Agriculture 202</w:t>
      </w:r>
      <w:r w:rsidR="00E209E4">
        <w:rPr>
          <w:lang w:val="en-US"/>
        </w:rPr>
        <w:t>2</w:t>
      </w:r>
      <w:r w:rsidRPr="003724EE">
        <w:rPr>
          <w:lang w:val="en-GB"/>
        </w:rPr>
        <w:t>»</w:t>
      </w:r>
      <w:r w:rsidR="00022073" w:rsidRPr="001374EF">
        <w:rPr>
          <w:lang w:val="en-US"/>
        </w:rPr>
        <w:t xml:space="preserve"> (Download, </w:t>
      </w:r>
      <w:proofErr w:type="spellStart"/>
      <w:r w:rsidR="00022073" w:rsidRPr="001374EF">
        <w:rPr>
          <w:lang w:val="en-US"/>
        </w:rPr>
        <w:t>Grafiken</w:t>
      </w:r>
      <w:proofErr w:type="spellEnd"/>
      <w:r w:rsidR="00022073" w:rsidRPr="001374EF">
        <w:rPr>
          <w:lang w:val="en-US"/>
        </w:rPr>
        <w:t>)</w:t>
      </w:r>
      <w:r w:rsidR="009B0C59" w:rsidRPr="001374EF">
        <w:rPr>
          <w:lang w:val="en-US"/>
        </w:rPr>
        <w:t xml:space="preserve"> </w:t>
      </w:r>
      <w:r w:rsidR="005B60C8" w:rsidRPr="001374EF">
        <w:rPr>
          <w:lang w:val="en-US"/>
        </w:rPr>
        <w:br/>
      </w:r>
      <w:bookmarkStart w:id="0" w:name="_Hlk64387728"/>
      <w:r w:rsidR="00E209E4">
        <w:rPr>
          <w:lang w:val="en-US"/>
        </w:rPr>
        <w:fldChar w:fldCharType="begin"/>
      </w:r>
      <w:r w:rsidR="00E209E4">
        <w:rPr>
          <w:lang w:val="en-US"/>
        </w:rPr>
        <w:instrText xml:space="preserve"> HYPERLINK "http://</w:instrText>
      </w:r>
      <w:r w:rsidR="00E209E4" w:rsidRPr="00152308">
        <w:rPr>
          <w:lang w:val="en-US"/>
        </w:rPr>
        <w:instrText>www.organic-world.net/yearbook/yearbook-2022.html</w:instrText>
      </w:r>
      <w:r w:rsidR="00E209E4">
        <w:rPr>
          <w:lang w:val="en-US"/>
        </w:rPr>
        <w:instrText xml:space="preserve">" </w:instrText>
      </w:r>
      <w:r w:rsidR="00E209E4">
        <w:rPr>
          <w:lang w:val="en-US"/>
        </w:rPr>
        <w:fldChar w:fldCharType="separate"/>
      </w:r>
      <w:r w:rsidR="00E209E4" w:rsidRPr="00081254">
        <w:rPr>
          <w:rStyle w:val="Hyperlink"/>
          <w:lang w:val="en-US"/>
        </w:rPr>
        <w:t>www.organic-world.net/yearbook/yearbook-2022.html</w:t>
      </w:r>
      <w:bookmarkEnd w:id="0"/>
      <w:r w:rsidR="00E209E4">
        <w:rPr>
          <w:lang w:val="en-US"/>
        </w:rPr>
        <w:fldChar w:fldCharType="end"/>
      </w:r>
    </w:p>
    <w:p w14:paraId="7F17FAE4" w14:textId="45E8A208" w:rsidR="009B0C59" w:rsidRDefault="00291FFE" w:rsidP="008D51AA">
      <w:pPr>
        <w:pStyle w:val="FiBLmrbulletpoint"/>
        <w:spacing w:before="20" w:after="20"/>
        <w:ind w:left="714" w:hanging="357"/>
        <w:rPr>
          <w:lang w:val="en-US"/>
        </w:rPr>
      </w:pPr>
      <w:proofErr w:type="spellStart"/>
      <w:r w:rsidRPr="001374EF">
        <w:rPr>
          <w:lang w:val="en-US"/>
        </w:rPr>
        <w:t>Infografiken</w:t>
      </w:r>
      <w:proofErr w:type="spellEnd"/>
      <w:r w:rsidR="005B60C8" w:rsidRPr="001374EF">
        <w:rPr>
          <w:lang w:val="en-US"/>
        </w:rPr>
        <w:br/>
      </w:r>
      <w:bookmarkStart w:id="1" w:name="_Hlk64387741"/>
      <w:r w:rsidR="00E209E4">
        <w:rPr>
          <w:lang w:val="en-US"/>
        </w:rPr>
        <w:fldChar w:fldCharType="begin"/>
      </w:r>
      <w:r w:rsidR="00E209E4">
        <w:rPr>
          <w:lang w:val="en-US"/>
        </w:rPr>
        <w:instrText xml:space="preserve"> HYPERLINK "http://</w:instrText>
      </w:r>
      <w:r w:rsidR="00E209E4" w:rsidRPr="00152308">
        <w:rPr>
          <w:lang w:val="en-US"/>
        </w:rPr>
        <w:instrText>www.organic-world.net/yearbook/yearbook-2022/infographics.html</w:instrText>
      </w:r>
      <w:r w:rsidR="00E209E4">
        <w:rPr>
          <w:lang w:val="en-US"/>
        </w:rPr>
        <w:instrText xml:space="preserve">" </w:instrText>
      </w:r>
      <w:r w:rsidR="00E209E4">
        <w:rPr>
          <w:lang w:val="en-US"/>
        </w:rPr>
        <w:fldChar w:fldCharType="separate"/>
      </w:r>
      <w:r w:rsidR="00E209E4" w:rsidRPr="00081254">
        <w:rPr>
          <w:rStyle w:val="Hyperlink"/>
          <w:lang w:val="en-US"/>
        </w:rPr>
        <w:t>www.organic-world.net/yearbook/yearbook-2022/infographics.html</w:t>
      </w:r>
      <w:bookmarkEnd w:id="1"/>
      <w:r w:rsidR="00E209E4">
        <w:rPr>
          <w:lang w:val="en-US"/>
        </w:rPr>
        <w:fldChar w:fldCharType="end"/>
      </w:r>
    </w:p>
    <w:p w14:paraId="5600F576" w14:textId="089CE566" w:rsidR="009B0C59" w:rsidRDefault="00291FFE" w:rsidP="008D51AA">
      <w:pPr>
        <w:pStyle w:val="FiBLmrbulletpoint"/>
        <w:spacing w:before="20" w:after="20"/>
        <w:ind w:left="714" w:hanging="357"/>
      </w:pPr>
      <w:r w:rsidRPr="001374EF">
        <w:t>FiBL-Stat</w:t>
      </w:r>
      <w:r w:rsidR="005B60C8" w:rsidRPr="001374EF">
        <w:t>istiken zum Biolandbau weltweit</w:t>
      </w:r>
      <w:r w:rsidR="005B60C8" w:rsidRPr="001374EF">
        <w:br/>
      </w:r>
      <w:bookmarkStart w:id="2" w:name="_Hlk64387753"/>
      <w:r w:rsidR="006945DC">
        <w:fldChar w:fldCharType="begin"/>
      </w:r>
      <w:r w:rsidR="00E4569A">
        <w:instrText>HYPERLINK "https://statistics.fibl.org/"</w:instrText>
      </w:r>
      <w:r w:rsidR="006945DC">
        <w:fldChar w:fldCharType="separate"/>
      </w:r>
      <w:r w:rsidR="00057BE8" w:rsidRPr="00057BE8">
        <w:rPr>
          <w:rStyle w:val="Hyperlink"/>
        </w:rPr>
        <w:t>statistics.fibl.org</w:t>
      </w:r>
      <w:r w:rsidR="006945DC">
        <w:rPr>
          <w:rStyle w:val="Hyperlink"/>
        </w:rPr>
        <w:fldChar w:fldCharType="end"/>
      </w:r>
      <w:bookmarkEnd w:id="2"/>
    </w:p>
    <w:p w14:paraId="7DD59AC9" w14:textId="77777777" w:rsidR="0010418E" w:rsidRPr="00B221D3" w:rsidRDefault="0010418E" w:rsidP="00CD4DDE">
      <w:pPr>
        <w:pStyle w:val="FiBLmrsubheader"/>
        <w:spacing w:before="200"/>
      </w:pPr>
      <w:r w:rsidRPr="00B221D3">
        <w:t>Links</w:t>
      </w:r>
    </w:p>
    <w:p w14:paraId="06A018F1" w14:textId="77777777" w:rsidR="0010418E" w:rsidRPr="001374EF" w:rsidRDefault="0010418E" w:rsidP="008D51AA">
      <w:pPr>
        <w:pStyle w:val="FiBLmrbulletpoint"/>
        <w:spacing w:before="20" w:after="20"/>
        <w:ind w:left="714" w:hanging="357"/>
      </w:pPr>
      <w:r w:rsidRPr="001374EF">
        <w:t xml:space="preserve">fibl.org: </w:t>
      </w:r>
      <w:r w:rsidR="00291FFE" w:rsidRPr="001374EF">
        <w:t>Website des Forschungsinstituts</w:t>
      </w:r>
      <w:r w:rsidR="00C92DC4" w:rsidRPr="001374EF">
        <w:t xml:space="preserve"> für biologischen Landbau FiBL</w:t>
      </w:r>
    </w:p>
    <w:p w14:paraId="46E99C35" w14:textId="77777777" w:rsidR="0010418E" w:rsidRPr="001374EF" w:rsidRDefault="0010418E" w:rsidP="008D51AA">
      <w:pPr>
        <w:pStyle w:val="FiBLmrbulletpoint"/>
        <w:spacing w:before="20" w:after="20"/>
        <w:ind w:left="714" w:hanging="357"/>
      </w:pPr>
      <w:r w:rsidRPr="001374EF">
        <w:t xml:space="preserve">ami-informiert.de: </w:t>
      </w:r>
      <w:r w:rsidR="00291FFE" w:rsidRPr="001374EF">
        <w:t xml:space="preserve">Website der </w:t>
      </w:r>
      <w:r w:rsidR="00A63717" w:rsidRPr="001374EF">
        <w:t xml:space="preserve">AMI - </w:t>
      </w:r>
      <w:r w:rsidR="00291FFE" w:rsidRPr="001374EF">
        <w:t>Agrarmarkt Inf</w:t>
      </w:r>
      <w:r w:rsidR="00A63717" w:rsidRPr="001374EF">
        <w:t>ormations-Gesellschaft mbH</w:t>
      </w:r>
    </w:p>
    <w:p w14:paraId="0B1A821C" w14:textId="77777777" w:rsidR="0010418E" w:rsidRPr="001374EF" w:rsidRDefault="0010418E" w:rsidP="008D51AA">
      <w:pPr>
        <w:pStyle w:val="FiBLmrbulletpoint"/>
        <w:spacing w:before="20" w:after="20"/>
        <w:ind w:left="714" w:hanging="357"/>
      </w:pPr>
      <w:r w:rsidRPr="001374EF">
        <w:t xml:space="preserve">biofach.de: </w:t>
      </w:r>
      <w:r w:rsidR="00291FFE" w:rsidRPr="001374EF">
        <w:t>Website der BIOFACH</w:t>
      </w:r>
    </w:p>
    <w:p w14:paraId="013348FC" w14:textId="60D246BD" w:rsidR="00E209E4" w:rsidRPr="001A010C" w:rsidRDefault="006D5019" w:rsidP="00CD4DDE">
      <w:pPr>
        <w:pStyle w:val="FiBLmraddinfo"/>
        <w:spacing w:before="200"/>
        <w:rPr>
          <w:color w:val="000000" w:themeColor="text1"/>
          <w:lang w:val="en-US"/>
        </w:rPr>
      </w:pPr>
      <w:proofErr w:type="spellStart"/>
      <w:r>
        <w:rPr>
          <w:color w:val="000000" w:themeColor="text1"/>
          <w:lang w:val="en-US"/>
        </w:rPr>
        <w:t>Veranstaltung</w:t>
      </w:r>
      <w:proofErr w:type="spellEnd"/>
      <w:r>
        <w:rPr>
          <w:color w:val="000000" w:themeColor="text1"/>
          <w:lang w:val="en-US"/>
        </w:rPr>
        <w:t xml:space="preserve"> </w:t>
      </w:r>
      <w:r w:rsidR="006A308C" w:rsidRPr="00C269C2">
        <w:rPr>
          <w:color w:val="000000" w:themeColor="text1"/>
          <w:lang w:val="en-GB"/>
        </w:rPr>
        <w:t>«</w:t>
      </w:r>
      <w:r w:rsidR="00CD4DDE" w:rsidRPr="00C269C2">
        <w:rPr>
          <w:lang w:val="en-GB"/>
        </w:rPr>
        <w:t>The World of Organic Agriculture – Statistics and Emerging Trends 2022</w:t>
      </w:r>
      <w:r w:rsidR="006A308C" w:rsidRPr="00C269C2">
        <w:rPr>
          <w:lang w:val="en-GB"/>
        </w:rPr>
        <w:t>»</w:t>
      </w:r>
      <w:r w:rsidR="00CD4DDE" w:rsidRPr="00152308">
        <w:rPr>
          <w:lang w:val="en-US"/>
        </w:rPr>
        <w:t xml:space="preserve"> (online) </w:t>
      </w:r>
    </w:p>
    <w:p w14:paraId="2783A8FD" w14:textId="57618FA5" w:rsidR="00E209E4" w:rsidRPr="008B0ADE" w:rsidRDefault="006D5019" w:rsidP="00E209E4">
      <w:pPr>
        <w:pStyle w:val="FiBLmrstandard"/>
      </w:pPr>
      <w:r>
        <w:t>Dienstag</w:t>
      </w:r>
      <w:r w:rsidR="00E209E4" w:rsidRPr="008B0ADE">
        <w:t>, 15. Februar 2022, 12:00 bis 13:00 Uhr</w:t>
      </w:r>
    </w:p>
    <w:p w14:paraId="00F6C9A8" w14:textId="2521CCFE" w:rsidR="00E209E4" w:rsidRPr="00EF2225" w:rsidRDefault="00E209E4" w:rsidP="00E209E4">
      <w:pPr>
        <w:pStyle w:val="FiBLmrstandard"/>
      </w:pPr>
      <w:r w:rsidRPr="00EF2225">
        <w:t xml:space="preserve">Sprache </w:t>
      </w:r>
      <w:r>
        <w:t>der Veranstaltung ist Englisch</w:t>
      </w:r>
      <w:r w:rsidR="00CB2CBA">
        <w:t xml:space="preserve">. </w:t>
      </w:r>
    </w:p>
    <w:p w14:paraId="4EA9D1F0" w14:textId="77777777" w:rsidR="008D51AA" w:rsidRPr="00152308" w:rsidRDefault="008D51AA" w:rsidP="00CD4DDE">
      <w:pPr>
        <w:pStyle w:val="FiBLmrbulletpoint"/>
        <w:spacing w:before="40" w:after="40" w:line="240" w:lineRule="auto"/>
        <w:ind w:left="714" w:hanging="357"/>
        <w:rPr>
          <w:lang w:val="en-US"/>
        </w:rPr>
      </w:pPr>
      <w:r w:rsidRPr="00152308">
        <w:rPr>
          <w:lang w:val="en-US"/>
        </w:rPr>
        <w:t xml:space="preserve">Louise </w:t>
      </w:r>
      <w:proofErr w:type="spellStart"/>
      <w:r w:rsidRPr="00152308">
        <w:rPr>
          <w:lang w:val="en-US"/>
        </w:rPr>
        <w:t>Luttikholt</w:t>
      </w:r>
      <w:proofErr w:type="spellEnd"/>
      <w:r w:rsidRPr="00152308">
        <w:rPr>
          <w:lang w:val="en-US"/>
        </w:rPr>
        <w:t>, IFOAM – Organics International: Introduction and presentation of program and speakers, Moderator</w:t>
      </w:r>
    </w:p>
    <w:p w14:paraId="63E7CCDC" w14:textId="6B2D6F92" w:rsidR="008D51AA" w:rsidRPr="00152308" w:rsidRDefault="008D51AA" w:rsidP="00CD4DDE">
      <w:pPr>
        <w:pStyle w:val="FiBLmrbulletpoint"/>
        <w:spacing w:before="40" w:after="40" w:line="240" w:lineRule="auto"/>
        <w:ind w:left="714" w:hanging="357"/>
        <w:rPr>
          <w:lang w:val="en-US"/>
        </w:rPr>
      </w:pPr>
      <w:r w:rsidRPr="00152308">
        <w:rPr>
          <w:lang w:val="en-US"/>
        </w:rPr>
        <w:t>Helga Willer, FiBL: Overview on global figures, importance of statistics</w:t>
      </w:r>
    </w:p>
    <w:p w14:paraId="4EAB0A9C" w14:textId="77777777" w:rsidR="008D51AA" w:rsidRPr="00152308" w:rsidRDefault="008D51AA" w:rsidP="00CD4DDE">
      <w:pPr>
        <w:pStyle w:val="FiBLmrbulletpoint"/>
        <w:spacing w:before="40" w:after="40" w:line="240" w:lineRule="auto"/>
        <w:ind w:left="714" w:hanging="357"/>
        <w:rPr>
          <w:lang w:val="en-US"/>
        </w:rPr>
      </w:pPr>
      <w:proofErr w:type="spellStart"/>
      <w:r w:rsidRPr="00152308">
        <w:rPr>
          <w:lang w:val="en-US"/>
        </w:rPr>
        <w:t>Xhona</w:t>
      </w:r>
      <w:proofErr w:type="spellEnd"/>
      <w:r w:rsidRPr="00152308">
        <w:rPr>
          <w:lang w:val="en-US"/>
        </w:rPr>
        <w:t xml:space="preserve"> </w:t>
      </w:r>
      <w:proofErr w:type="spellStart"/>
      <w:r w:rsidRPr="00152308">
        <w:rPr>
          <w:lang w:val="en-US"/>
        </w:rPr>
        <w:t>Hysa</w:t>
      </w:r>
      <w:proofErr w:type="spellEnd"/>
      <w:r w:rsidRPr="00152308">
        <w:rPr>
          <w:lang w:val="en-US"/>
        </w:rPr>
        <w:t xml:space="preserve">, IFOAM – Organics International: Global overview on policies and regulations </w:t>
      </w:r>
    </w:p>
    <w:p w14:paraId="12C2D1B9" w14:textId="77777777" w:rsidR="008D51AA" w:rsidRPr="00152308" w:rsidRDefault="008D51AA" w:rsidP="00CD4DDE">
      <w:pPr>
        <w:pStyle w:val="FiBLmrbulletpoint"/>
        <w:spacing w:before="40" w:after="40" w:line="240" w:lineRule="auto"/>
        <w:ind w:left="714" w:hanging="357"/>
        <w:rPr>
          <w:lang w:val="en-US"/>
        </w:rPr>
      </w:pPr>
      <w:r w:rsidRPr="00152308">
        <w:rPr>
          <w:lang w:val="en-US"/>
        </w:rPr>
        <w:t xml:space="preserve">Eduardo </w:t>
      </w:r>
      <w:proofErr w:type="spellStart"/>
      <w:r w:rsidRPr="00152308">
        <w:rPr>
          <w:lang w:val="en-US"/>
        </w:rPr>
        <w:t>Cuoco</w:t>
      </w:r>
      <w:proofErr w:type="spellEnd"/>
      <w:r w:rsidRPr="00152308">
        <w:rPr>
          <w:lang w:val="en-US"/>
        </w:rPr>
        <w:t>, IFOAM Organics Europe: Developments in Europe, linking market figures to policies</w:t>
      </w:r>
    </w:p>
    <w:p w14:paraId="14873F4B" w14:textId="77777777" w:rsidR="00CD4DDE" w:rsidRPr="00152308" w:rsidRDefault="008D51AA" w:rsidP="0082762B">
      <w:pPr>
        <w:pStyle w:val="FiBLmrbulletpoint"/>
        <w:spacing w:before="20" w:after="20" w:line="240" w:lineRule="auto"/>
        <w:ind w:left="714" w:hanging="357"/>
        <w:rPr>
          <w:lang w:val="en-US"/>
        </w:rPr>
      </w:pPr>
      <w:r w:rsidRPr="00152308">
        <w:rPr>
          <w:lang w:val="en-US"/>
        </w:rPr>
        <w:t xml:space="preserve">Amarjit Sahota, </w:t>
      </w:r>
      <w:proofErr w:type="spellStart"/>
      <w:r w:rsidRPr="00152308">
        <w:rPr>
          <w:lang w:val="en-US"/>
        </w:rPr>
        <w:t>Ecovia</w:t>
      </w:r>
      <w:proofErr w:type="spellEnd"/>
      <w:r w:rsidRPr="00152308">
        <w:rPr>
          <w:lang w:val="en-US"/>
        </w:rPr>
        <w:t xml:space="preserve"> Intelligence, UK: The global market for organic food</w:t>
      </w:r>
    </w:p>
    <w:p w14:paraId="44AE9188" w14:textId="499DE023" w:rsidR="00CD4DDE" w:rsidRPr="00C269C2" w:rsidRDefault="002E297C" w:rsidP="002E297C">
      <w:pPr>
        <w:pStyle w:val="FiBLmrbulletpoint"/>
        <w:numPr>
          <w:ilvl w:val="0"/>
          <w:numId w:val="0"/>
        </w:numPr>
        <w:spacing w:before="20" w:after="20" w:line="240" w:lineRule="auto"/>
        <w:ind w:left="717" w:hanging="360"/>
        <w:rPr>
          <w:b/>
        </w:rPr>
      </w:pPr>
      <w:r w:rsidRPr="00C269C2">
        <w:rPr>
          <w:b/>
        </w:rPr>
        <w:t xml:space="preserve">Anmeldung: </w:t>
      </w:r>
      <w:hyperlink r:id="rId17" w:history="1">
        <w:r w:rsidR="008D51AA" w:rsidRPr="00C269C2">
          <w:rPr>
            <w:b/>
          </w:rPr>
          <w:t>www.biofach.de/registration-sneak</w:t>
        </w:r>
      </w:hyperlink>
      <w:r w:rsidR="008D51AA" w:rsidRPr="00C269C2">
        <w:rPr>
          <w:b/>
        </w:rPr>
        <w:t xml:space="preserve"> </w:t>
      </w:r>
    </w:p>
    <w:p w14:paraId="48AC6A78" w14:textId="13984A7B" w:rsidR="002E297C" w:rsidRPr="00CD4DDE" w:rsidRDefault="002E297C" w:rsidP="002E297C">
      <w:pPr>
        <w:pStyle w:val="FiBLmrbulletpoint"/>
        <w:numPr>
          <w:ilvl w:val="0"/>
          <w:numId w:val="0"/>
        </w:numPr>
        <w:spacing w:before="20" w:after="20" w:line="240" w:lineRule="auto"/>
        <w:ind w:left="357"/>
      </w:pPr>
      <w:r w:rsidRPr="00C269C2">
        <w:rPr>
          <w:b/>
        </w:rPr>
        <w:t>Weitere Informationen: https://www.biofach.de/de/news/presseinformationen/2022-einladung-biofach-bio-branchenbilanz-qwwxapi2wr_pireport</w:t>
      </w:r>
    </w:p>
    <w:p w14:paraId="557E771D" w14:textId="77777777" w:rsidR="00BA5646" w:rsidRPr="00C269C2" w:rsidRDefault="00BA5646" w:rsidP="000B4EAB">
      <w:pPr>
        <w:pStyle w:val="FiBLmrannotation"/>
        <w:rPr>
          <w:b/>
          <w:lang w:val="de-CH"/>
        </w:rPr>
      </w:pPr>
      <w:r w:rsidRPr="00C269C2">
        <w:rPr>
          <w:b/>
          <w:lang w:val="de-CH"/>
        </w:rPr>
        <w:lastRenderedPageBreak/>
        <w:t>Über das FiBL</w:t>
      </w:r>
    </w:p>
    <w:p w14:paraId="6FAC6E0C" w14:textId="77777777" w:rsidR="00BA5646" w:rsidRPr="00C269C2" w:rsidRDefault="00BA5646" w:rsidP="000B4EAB">
      <w:pPr>
        <w:pStyle w:val="FiBLmrannotation"/>
        <w:rPr>
          <w:lang w:val="de-CH"/>
        </w:rPr>
      </w:pPr>
      <w:r w:rsidRPr="00C269C2">
        <w:rPr>
          <w:lang w:val="de-CH"/>
        </w:rPr>
        <w:t xml:space="preserve">Das Forschungsinstitut für biologischen Landbau FiBL ist eine der weltweit führenden Forschungseinrichtungen im Bereich Biolandwirtschaft. Die Stärken des FiBL sind interdisziplinäre Forschung, gemeinsame Innovationen mit Landwirt*innen und der Lebensmittelbranche sowie ein rascher Wissenstransfer. Der FiBL Gruppe gehören derzeit FiBL Schweiz (gegründet 1973), FiBL Deutschland (2001), FiBL Österreich (2004), </w:t>
      </w:r>
      <w:proofErr w:type="spellStart"/>
      <w:r w:rsidRPr="00C269C2">
        <w:rPr>
          <w:lang w:val="de-CH"/>
        </w:rPr>
        <w:t>ÖMKi</w:t>
      </w:r>
      <w:proofErr w:type="spellEnd"/>
      <w:r w:rsidRPr="00C269C2">
        <w:rPr>
          <w:lang w:val="de-CH"/>
        </w:rPr>
        <w:t xml:space="preserve"> (ungarisches Forschungsinstitut für biologischen Landbau, 2011), FiBL Frankreich (2017) und das gemeinsam von den fünf nationalen Instituten getragene FiBL Europe (2017) an. An den verschiedenen Standorten sind rund 300 Mitarbeitende tätig. </w:t>
      </w:r>
    </w:p>
    <w:p w14:paraId="4506AC62" w14:textId="77777777" w:rsidR="00BA5646" w:rsidRPr="00C269C2" w:rsidRDefault="006F49B8" w:rsidP="000B4EAB">
      <w:pPr>
        <w:pStyle w:val="FiBLmrannotation"/>
        <w:rPr>
          <w:lang w:val="de-CH"/>
        </w:rPr>
      </w:pPr>
      <w:hyperlink r:id="rId18" w:history="1">
        <w:r w:rsidR="00BA5646" w:rsidRPr="00C269C2">
          <w:rPr>
            <w:rStyle w:val="Hyperlink"/>
            <w:color w:val="auto"/>
            <w:u w:val="none"/>
            <w:lang w:val="de-CH"/>
          </w:rPr>
          <w:t>www.fibl.org</w:t>
        </w:r>
      </w:hyperlink>
    </w:p>
    <w:p w14:paraId="28611501" w14:textId="6BE4D439" w:rsidR="000641BB" w:rsidRPr="00B221D3" w:rsidRDefault="000641BB" w:rsidP="0082762B">
      <w:pPr>
        <w:pStyle w:val="FiBLmrbulletpoint"/>
        <w:spacing w:before="20" w:after="20" w:line="240" w:lineRule="auto"/>
        <w:ind w:left="714" w:hanging="357"/>
      </w:pPr>
      <w:r w:rsidRPr="00B221D3">
        <w:br w:type="page"/>
      </w:r>
    </w:p>
    <w:p w14:paraId="05BFFF8F" w14:textId="77777777" w:rsidR="00CD4DDE" w:rsidRDefault="00CD4DDE" w:rsidP="000641BB">
      <w:pPr>
        <w:pStyle w:val="FiBLmrstandard"/>
      </w:pPr>
      <w:r>
        <w:rPr>
          <w:noProof/>
          <w:lang w:val="de-DE" w:eastAsia="de-DE"/>
        </w:rPr>
        <w:lastRenderedPageBreak/>
        <w:drawing>
          <wp:inline distT="0" distB="0" distL="0" distR="0" wp14:anchorId="66F31730" wp14:editId="32DFC4AB">
            <wp:extent cx="7111499" cy="5397940"/>
            <wp:effectExtent l="0" t="317"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E_EU_OVERVIEW.png"/>
                    <pic:cNvPicPr/>
                  </pic:nvPicPr>
                  <pic:blipFill>
                    <a:blip r:embed="rId19"/>
                    <a:stretch>
                      <a:fillRect/>
                    </a:stretch>
                  </pic:blipFill>
                  <pic:spPr>
                    <a:xfrm rot="16200000">
                      <a:off x="0" y="0"/>
                      <a:ext cx="7111499" cy="5397940"/>
                    </a:xfrm>
                    <a:prstGeom prst="rect">
                      <a:avLst/>
                    </a:prstGeom>
                  </pic:spPr>
                </pic:pic>
              </a:graphicData>
            </a:graphic>
          </wp:inline>
        </w:drawing>
      </w:r>
    </w:p>
    <w:p w14:paraId="2F6F8960" w14:textId="5CC9C774" w:rsidR="000641BB" w:rsidRPr="00B221D3" w:rsidRDefault="00CD4DDE" w:rsidP="000641BB">
      <w:pPr>
        <w:pStyle w:val="FiBLmrstandard"/>
      </w:pPr>
      <w:r>
        <w:rPr>
          <w:noProof/>
          <w:lang w:val="de-DE" w:eastAsia="de-DE"/>
        </w:rPr>
        <w:lastRenderedPageBreak/>
        <w:drawing>
          <wp:inline distT="0" distB="0" distL="0" distR="0" wp14:anchorId="0B8F7CE8" wp14:editId="560A293D">
            <wp:extent cx="7111501" cy="5397940"/>
            <wp:effectExtent l="0" t="317"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_EUROPE_OVERVIEW.png"/>
                    <pic:cNvPicPr/>
                  </pic:nvPicPr>
                  <pic:blipFill>
                    <a:blip r:embed="rId20"/>
                    <a:stretch>
                      <a:fillRect/>
                    </a:stretch>
                  </pic:blipFill>
                  <pic:spPr>
                    <a:xfrm rot="16200000">
                      <a:off x="0" y="0"/>
                      <a:ext cx="7111501" cy="5397940"/>
                    </a:xfrm>
                    <a:prstGeom prst="rect">
                      <a:avLst/>
                    </a:prstGeom>
                  </pic:spPr>
                </pic:pic>
              </a:graphicData>
            </a:graphic>
          </wp:inline>
        </w:drawing>
      </w:r>
      <w:bookmarkStart w:id="3" w:name="_GoBack"/>
      <w:r w:rsidR="004F5214">
        <w:rPr>
          <w:noProof/>
          <w:lang w:val="de-DE" w:eastAsia="de-DE"/>
        </w:rPr>
        <w:lastRenderedPageBreak/>
        <w:drawing>
          <wp:inline distT="0" distB="0" distL="0" distR="0" wp14:anchorId="1FEA0B2B" wp14:editId="6D218AC7">
            <wp:extent cx="7107793" cy="5394581"/>
            <wp:effectExtent l="0" t="635"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_EUROPE_FARMLAND.png"/>
                    <pic:cNvPicPr/>
                  </pic:nvPicPr>
                  <pic:blipFill>
                    <a:blip r:embed="rId21"/>
                    <a:stretch>
                      <a:fillRect/>
                    </a:stretch>
                  </pic:blipFill>
                  <pic:spPr>
                    <a:xfrm rot="16200000">
                      <a:off x="0" y="0"/>
                      <a:ext cx="7107793" cy="5394581"/>
                    </a:xfrm>
                    <a:prstGeom prst="rect">
                      <a:avLst/>
                    </a:prstGeom>
                  </pic:spPr>
                </pic:pic>
              </a:graphicData>
            </a:graphic>
          </wp:inline>
        </w:drawing>
      </w:r>
      <w:bookmarkEnd w:id="3"/>
      <w:r>
        <w:rPr>
          <w:noProof/>
          <w:lang w:val="de-DE" w:eastAsia="de-DE"/>
        </w:rPr>
        <w:lastRenderedPageBreak/>
        <w:drawing>
          <wp:inline distT="0" distB="0" distL="0" distR="0" wp14:anchorId="3D4E28A5" wp14:editId="15593EE3">
            <wp:extent cx="7111501" cy="5397940"/>
            <wp:effectExtent l="0" t="317"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E_EUROPE_RETAIL_SALES.png"/>
                    <pic:cNvPicPr/>
                  </pic:nvPicPr>
                  <pic:blipFill>
                    <a:blip r:embed="rId22"/>
                    <a:stretch>
                      <a:fillRect/>
                    </a:stretch>
                  </pic:blipFill>
                  <pic:spPr>
                    <a:xfrm rot="16200000">
                      <a:off x="0" y="0"/>
                      <a:ext cx="7111501" cy="5397940"/>
                    </a:xfrm>
                    <a:prstGeom prst="rect">
                      <a:avLst/>
                    </a:prstGeom>
                  </pic:spPr>
                </pic:pic>
              </a:graphicData>
            </a:graphic>
          </wp:inline>
        </w:drawing>
      </w:r>
    </w:p>
    <w:p w14:paraId="64F602B0" w14:textId="77777777" w:rsidR="00FA25B6" w:rsidRPr="00B221D3" w:rsidRDefault="00FA25B6" w:rsidP="00EB6B1C">
      <w:pPr>
        <w:pStyle w:val="FiBLmrstandard"/>
      </w:pPr>
    </w:p>
    <w:sectPr w:rsidR="00FA25B6" w:rsidRPr="00B221D3" w:rsidSect="00232993">
      <w:footerReference w:type="default" r:id="rId23"/>
      <w:type w:val="continuous"/>
      <w:pgSz w:w="11906" w:h="16838"/>
      <w:pgMar w:top="2268" w:right="1701" w:bottom="1701" w:left="1701" w:header="113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3E46D1" w14:textId="77777777" w:rsidR="006F49B8" w:rsidRDefault="006F49B8" w:rsidP="00F53AA9">
      <w:pPr>
        <w:spacing w:after="0" w:line="240" w:lineRule="auto"/>
      </w:pPr>
      <w:r>
        <w:separator/>
      </w:r>
    </w:p>
  </w:endnote>
  <w:endnote w:type="continuationSeparator" w:id="0">
    <w:p w14:paraId="78E64B81" w14:textId="77777777" w:rsidR="006F49B8" w:rsidRDefault="006F49B8" w:rsidP="00F53A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rinda">
    <w:panose1 w:val="00000400000000000000"/>
    <w:charset w:val="00"/>
    <w:family w:val="swiss"/>
    <w:pitch w:val="variable"/>
    <w:sig w:usb0="0001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Sitka Text">
    <w:panose1 w:val="02000505000000020004"/>
    <w:charset w:val="00"/>
    <w:family w:val="auto"/>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auto"/>
    <w:pitch w:val="variable"/>
    <w:sig w:usb0="E00002FF" w:usb1="5000205A"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0" w:type="auto"/>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56"/>
      <w:gridCol w:w="407"/>
    </w:tblGrid>
    <w:tr w:rsidR="00F73377" w:rsidRPr="008A6B50" w14:paraId="32EC57BC" w14:textId="77777777" w:rsidTr="00232993">
      <w:trPr>
        <w:trHeight w:val="508"/>
      </w:trPr>
      <w:tc>
        <w:tcPr>
          <w:tcW w:w="7656" w:type="dxa"/>
        </w:tcPr>
        <w:p w14:paraId="5E2ECEE6" w14:textId="77777777" w:rsidR="008A6B50" w:rsidRPr="00D62262" w:rsidRDefault="004E26A3" w:rsidP="00DA14CE">
          <w:pPr>
            <w:pStyle w:val="FiBLmrfooter"/>
            <w:rPr>
              <w:lang w:val="de-CH"/>
            </w:rPr>
          </w:pPr>
          <w:r w:rsidRPr="00D62262">
            <w:rPr>
              <w:lang w:val="de-CH"/>
            </w:rPr>
            <w:t>Forschungsinstitut für biologischen Landbau</w:t>
          </w:r>
          <w:r w:rsidR="00F73377" w:rsidRPr="00D62262">
            <w:rPr>
              <w:lang w:val="de-CH"/>
            </w:rPr>
            <w:t xml:space="preserve"> FiBL | Ackerstrasse 113 | Postfach 219 </w:t>
          </w:r>
        </w:p>
        <w:p w14:paraId="44C43EFF" w14:textId="590A5167" w:rsidR="00F73377" w:rsidRPr="00C27440" w:rsidRDefault="00F73377" w:rsidP="003724EE">
          <w:pPr>
            <w:pStyle w:val="FiBLmrfooter"/>
            <w:rPr>
              <w:lang w:val="de-CH"/>
            </w:rPr>
          </w:pPr>
          <w:r w:rsidRPr="00C27440">
            <w:rPr>
              <w:lang w:val="de-CH"/>
            </w:rPr>
            <w:t xml:space="preserve">5070 Frick | </w:t>
          </w:r>
          <w:r w:rsidR="004E26A3" w:rsidRPr="00C27440">
            <w:rPr>
              <w:lang w:val="de-CH"/>
            </w:rPr>
            <w:t>Schweiz</w:t>
          </w:r>
          <w:r w:rsidR="00CF6598" w:rsidRPr="00C27440">
            <w:rPr>
              <w:lang w:val="de-CH"/>
            </w:rPr>
            <w:t xml:space="preserve"> | </w:t>
          </w:r>
          <w:r w:rsidR="004E26A3" w:rsidRPr="00C27440">
            <w:rPr>
              <w:lang w:val="de-CH"/>
            </w:rPr>
            <w:t>Tel.</w:t>
          </w:r>
          <w:r w:rsidRPr="00C27440">
            <w:rPr>
              <w:lang w:val="de-CH"/>
            </w:rPr>
            <w:t xml:space="preserve"> +41</w:t>
          </w:r>
          <w:r w:rsidR="00CF6598" w:rsidRPr="00C27440">
            <w:rPr>
              <w:lang w:val="de-CH"/>
            </w:rPr>
            <w:t xml:space="preserve"> </w:t>
          </w:r>
          <w:r w:rsidRPr="00C27440">
            <w:rPr>
              <w:lang w:val="de-CH"/>
            </w:rPr>
            <w:t xml:space="preserve">62 865 72 72 | </w:t>
          </w:r>
          <w:hyperlink r:id="rId1" w:history="1">
            <w:r w:rsidR="003724EE" w:rsidRPr="003724EE">
              <w:rPr>
                <w:rStyle w:val="Hyperlink"/>
                <w:u w:val="none"/>
                <w:lang w:val="de-CH"/>
              </w:rPr>
              <w:t>info.suisse@fibl.org</w:t>
            </w:r>
          </w:hyperlink>
          <w:r w:rsidR="003724EE" w:rsidRPr="003724EE">
            <w:rPr>
              <w:lang w:val="de-CH"/>
            </w:rPr>
            <w:t xml:space="preserve"> </w:t>
          </w:r>
          <w:r w:rsidRPr="003724EE">
            <w:rPr>
              <w:lang w:val="de-CH"/>
            </w:rPr>
            <w:t xml:space="preserve">| </w:t>
          </w:r>
          <w:hyperlink r:id="rId2" w:history="1">
            <w:r w:rsidR="003724EE" w:rsidRPr="003724EE">
              <w:rPr>
                <w:rStyle w:val="Hyperlink"/>
                <w:u w:val="none"/>
                <w:lang w:val="de-CH"/>
              </w:rPr>
              <w:t>www.fibl.org</w:t>
            </w:r>
          </w:hyperlink>
        </w:p>
      </w:tc>
      <w:tc>
        <w:tcPr>
          <w:tcW w:w="407" w:type="dxa"/>
        </w:tcPr>
        <w:p w14:paraId="37B196A0" w14:textId="77777777" w:rsidR="00F73377" w:rsidRPr="00C27440" w:rsidRDefault="00F73377" w:rsidP="00DA14CE">
          <w:pPr>
            <w:pStyle w:val="FiBLmrpagenumber"/>
            <w:rPr>
              <w:lang w:val="de-CH"/>
            </w:rPr>
          </w:pPr>
        </w:p>
      </w:tc>
    </w:tr>
  </w:tbl>
  <w:p w14:paraId="2FEE9872" w14:textId="77777777" w:rsidR="00D142E7" w:rsidRPr="00F73377" w:rsidRDefault="00D142E7" w:rsidP="00F7337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373"/>
      <w:gridCol w:w="131"/>
    </w:tblGrid>
    <w:tr w:rsidR="00DA14CE" w:rsidRPr="001F35B2" w14:paraId="41FC3A57" w14:textId="77777777" w:rsidTr="00F1030B">
      <w:trPr>
        <w:trHeight w:val="510"/>
      </w:trPr>
      <w:tc>
        <w:tcPr>
          <w:tcW w:w="4923" w:type="pct"/>
        </w:tcPr>
        <w:p w14:paraId="155CED0A" w14:textId="3C84E6AD" w:rsidR="00DA14CE" w:rsidRPr="00CD4DDE" w:rsidRDefault="00D311F3" w:rsidP="00E209E4">
          <w:pPr>
            <w:pStyle w:val="FiBLmrfooter"/>
          </w:pPr>
          <w:proofErr w:type="spellStart"/>
          <w:r w:rsidRPr="00D311F3">
            <w:t>Medienmitteilung</w:t>
          </w:r>
          <w:proofErr w:type="spellEnd"/>
          <w:r w:rsidRPr="00D311F3">
            <w:t xml:space="preserve"> </w:t>
          </w:r>
          <w:proofErr w:type="spellStart"/>
          <w:r w:rsidRPr="00D311F3">
            <w:t>vom</w:t>
          </w:r>
          <w:proofErr w:type="spellEnd"/>
          <w:r w:rsidR="00181469">
            <w:t xml:space="preserve"> </w:t>
          </w:r>
          <w:r w:rsidRPr="00D311F3">
            <w:t>1</w:t>
          </w:r>
          <w:r w:rsidR="00E209E4">
            <w:t>5</w:t>
          </w:r>
          <w:r w:rsidR="00404EF3">
            <w:t xml:space="preserve">. </w:t>
          </w:r>
          <w:proofErr w:type="spellStart"/>
          <w:r w:rsidR="00404EF3">
            <w:t>Februar</w:t>
          </w:r>
          <w:proofErr w:type="spellEnd"/>
          <w:r w:rsidR="00404EF3">
            <w:t xml:space="preserve"> 202</w:t>
          </w:r>
          <w:r w:rsidR="00E209E4">
            <w:t>2</w:t>
          </w:r>
        </w:p>
      </w:tc>
      <w:tc>
        <w:tcPr>
          <w:tcW w:w="77" w:type="pct"/>
        </w:tcPr>
        <w:p w14:paraId="28FE61D7" w14:textId="617537D0" w:rsidR="00DA14CE" w:rsidRPr="001F35B2" w:rsidRDefault="00DA14CE" w:rsidP="00DA14CE">
          <w:pPr>
            <w:pStyle w:val="FiBLmrpagenumber"/>
            <w:rPr>
              <w:lang w:val="de-CH"/>
            </w:rPr>
          </w:pPr>
          <w:r w:rsidRPr="001F35B2">
            <w:rPr>
              <w:lang w:val="de-CH"/>
            </w:rPr>
            <w:fldChar w:fldCharType="begin"/>
          </w:r>
          <w:r w:rsidRPr="001F35B2">
            <w:rPr>
              <w:lang w:val="de-CH"/>
            </w:rPr>
            <w:instrText xml:space="preserve"> PAGE   \* MERGEFORMAT </w:instrText>
          </w:r>
          <w:r w:rsidRPr="001F35B2">
            <w:rPr>
              <w:lang w:val="de-CH"/>
            </w:rPr>
            <w:fldChar w:fldCharType="separate"/>
          </w:r>
          <w:r w:rsidR="0075251A">
            <w:rPr>
              <w:noProof/>
              <w:lang w:val="de-CH"/>
            </w:rPr>
            <w:t>8</w:t>
          </w:r>
          <w:r w:rsidRPr="001F35B2">
            <w:rPr>
              <w:lang w:val="de-CH"/>
            </w:rPr>
            <w:fldChar w:fldCharType="end"/>
          </w:r>
        </w:p>
      </w:tc>
    </w:tr>
  </w:tbl>
  <w:p w14:paraId="0456EF28" w14:textId="77777777" w:rsidR="00DA14CE" w:rsidRPr="001F35B2" w:rsidRDefault="00DA14CE" w:rsidP="00F7337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6E4BEE" w14:textId="77777777" w:rsidR="006F49B8" w:rsidRDefault="006F49B8" w:rsidP="00F53AA9">
      <w:pPr>
        <w:spacing w:after="0" w:line="240" w:lineRule="auto"/>
      </w:pPr>
      <w:r>
        <w:separator/>
      </w:r>
    </w:p>
  </w:footnote>
  <w:footnote w:type="continuationSeparator" w:id="0">
    <w:p w14:paraId="26F9E819" w14:textId="77777777" w:rsidR="006F49B8" w:rsidRDefault="006F49B8" w:rsidP="00F53A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8910" w:type="dxa"/>
      <w:tblInd w:w="-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72"/>
      <w:gridCol w:w="3550"/>
      <w:gridCol w:w="1894"/>
      <w:gridCol w:w="1894"/>
    </w:tblGrid>
    <w:tr w:rsidR="007136D9" w14:paraId="0F33DC15" w14:textId="77777777" w:rsidTr="00473A50">
      <w:trPr>
        <w:trHeight w:val="599"/>
      </w:trPr>
      <w:tc>
        <w:tcPr>
          <w:tcW w:w="1572" w:type="dxa"/>
          <w:vAlign w:val="bottom"/>
        </w:tcPr>
        <w:p w14:paraId="48EC9ED1" w14:textId="18158367" w:rsidR="007136D9" w:rsidRPr="00C725B7" w:rsidRDefault="007136D9" w:rsidP="007136D9">
          <w:pPr>
            <w:pStyle w:val="FiBLmrheader"/>
          </w:pPr>
          <w:r>
            <w:rPr>
              <w:noProof/>
              <w:color w:val="2B579A"/>
              <w:shd w:val="clear" w:color="auto" w:fill="E6E6E6"/>
              <w:lang w:val="de-DE" w:eastAsia="de-DE"/>
            </w:rPr>
            <w:drawing>
              <wp:anchor distT="0" distB="0" distL="114300" distR="114300" simplePos="0" relativeHeight="251660288" behindDoc="0" locked="0" layoutInCell="1" allowOverlap="1" wp14:anchorId="2699D514" wp14:editId="769025A5">
                <wp:simplePos x="0" y="0"/>
                <wp:positionH relativeFrom="column">
                  <wp:posOffset>-3175</wp:posOffset>
                </wp:positionH>
                <wp:positionV relativeFrom="paragraph">
                  <wp:posOffset>213360</wp:posOffset>
                </wp:positionV>
                <wp:extent cx="1024377" cy="428774"/>
                <wp:effectExtent l="0" t="0" r="4445" b="952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pic:nvPicPr>
                      <pic:blipFill>
                        <a:blip r:embed="rId1">
                          <a:extLst>
                            <a:ext uri="{28A0092B-C50C-407E-A947-70E740481C1C}">
                              <a14:useLocalDpi xmlns:a14="http://schemas.microsoft.com/office/drawing/2010/main" val="0"/>
                            </a:ext>
                          </a:extLst>
                        </a:blip>
                        <a:stretch>
                          <a:fillRect/>
                        </a:stretch>
                      </pic:blipFill>
                      <pic:spPr>
                        <a:xfrm>
                          <a:off x="0" y="0"/>
                          <a:ext cx="1024377" cy="428774"/>
                        </a:xfrm>
                        <a:prstGeom prst="rect">
                          <a:avLst/>
                        </a:prstGeom>
                      </pic:spPr>
                    </pic:pic>
                  </a:graphicData>
                </a:graphic>
              </wp:anchor>
            </w:drawing>
          </w:r>
        </w:p>
      </w:tc>
      <w:tc>
        <w:tcPr>
          <w:tcW w:w="3550" w:type="dxa"/>
          <w:vAlign w:val="bottom"/>
        </w:tcPr>
        <w:p w14:paraId="389582DB" w14:textId="00FDED64" w:rsidR="007136D9" w:rsidRDefault="007136D9" w:rsidP="007136D9">
          <w:pPr>
            <w:tabs>
              <w:tab w:val="right" w:pos="7653"/>
            </w:tabs>
          </w:pPr>
        </w:p>
      </w:tc>
      <w:tc>
        <w:tcPr>
          <w:tcW w:w="1894" w:type="dxa"/>
          <w:vAlign w:val="bottom"/>
        </w:tcPr>
        <w:p w14:paraId="5AC9D79C" w14:textId="484E91D9" w:rsidR="007136D9" w:rsidRDefault="007136D9" w:rsidP="007136D9">
          <w:pPr>
            <w:tabs>
              <w:tab w:val="right" w:pos="7653"/>
            </w:tabs>
          </w:pPr>
        </w:p>
      </w:tc>
      <w:tc>
        <w:tcPr>
          <w:tcW w:w="1894" w:type="dxa"/>
          <w:vAlign w:val="bottom"/>
        </w:tcPr>
        <w:p w14:paraId="0C616387" w14:textId="093E005C" w:rsidR="007136D9" w:rsidRDefault="008D51AA" w:rsidP="007136D9">
          <w:pPr>
            <w:tabs>
              <w:tab w:val="right" w:pos="7653"/>
            </w:tabs>
          </w:pPr>
          <w:r>
            <w:rPr>
              <w:noProof/>
              <w:color w:val="2B579A"/>
              <w:shd w:val="clear" w:color="auto" w:fill="E6E6E6"/>
              <w:lang w:val="de-DE" w:eastAsia="de-DE"/>
            </w:rPr>
            <w:drawing>
              <wp:anchor distT="0" distB="0" distL="114300" distR="114300" simplePos="0" relativeHeight="251662336" behindDoc="0" locked="0" layoutInCell="1" allowOverlap="1" wp14:anchorId="1D19B4EA" wp14:editId="1C739CE6">
                <wp:simplePos x="0" y="0"/>
                <wp:positionH relativeFrom="column">
                  <wp:posOffset>351155</wp:posOffset>
                </wp:positionH>
                <wp:positionV relativeFrom="paragraph">
                  <wp:posOffset>40005</wp:posOffset>
                </wp:positionV>
                <wp:extent cx="808355" cy="636905"/>
                <wp:effectExtent l="0" t="0" r="0" b="0"/>
                <wp:wrapNone/>
                <wp:docPr id="5" name="Grafik 6" descr="C:\Users\helga.willer\AppData\Local\Microsoft\Windows\INetCache\Content.Outlook\EAUK74DX\ami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pic:nvPicPr>
                      <pic:blipFill>
                        <a:blip r:embed="rId2">
                          <a:extLst>
                            <a:ext uri="{28A0092B-C50C-407E-A947-70E740481C1C}">
                              <a14:useLocalDpi xmlns:a14="http://schemas.microsoft.com/office/drawing/2010/main" val="0"/>
                            </a:ext>
                          </a:extLst>
                        </a:blip>
                        <a:stretch>
                          <a:fillRect/>
                        </a:stretch>
                      </pic:blipFill>
                      <pic:spPr>
                        <a:xfrm>
                          <a:off x="0" y="0"/>
                          <a:ext cx="808355" cy="636905"/>
                        </a:xfrm>
                        <a:prstGeom prst="rect">
                          <a:avLst/>
                        </a:prstGeom>
                      </pic:spPr>
                    </pic:pic>
                  </a:graphicData>
                </a:graphic>
                <wp14:sizeRelH relativeFrom="page">
                  <wp14:pctWidth>0</wp14:pctWidth>
                </wp14:sizeRelH>
                <wp14:sizeRelV relativeFrom="page">
                  <wp14:pctHeight>0</wp14:pctHeight>
                </wp14:sizeRelV>
              </wp:anchor>
            </w:drawing>
          </w:r>
          <w:r w:rsidR="007136D9">
            <w:t xml:space="preserve"> </w:t>
          </w:r>
        </w:p>
      </w:tc>
    </w:tr>
  </w:tbl>
  <w:p w14:paraId="4CE873E9" w14:textId="566544A8" w:rsidR="00540DAE" w:rsidRDefault="00540DAE" w:rsidP="001E7869">
    <w:pPr>
      <w:pStyle w:val="Kopfzeile"/>
      <w:spacing w:after="160"/>
    </w:pPr>
  </w:p>
  <w:p w14:paraId="0607D3E6" w14:textId="77777777" w:rsidR="00CD4DDE" w:rsidRPr="007136D9" w:rsidRDefault="00CD4DDE" w:rsidP="001E7869">
    <w:pPr>
      <w:pStyle w:val="Kopfzeile"/>
      <w:spacing w:after="1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ED822182"/>
    <w:lvl w:ilvl="0">
      <w:start w:val="1"/>
      <w:numFmt w:val="bullet"/>
      <w:pStyle w:val="Aufzhlungszeichen3"/>
      <w:lvlText w:val=""/>
      <w:lvlJc w:val="left"/>
      <w:pPr>
        <w:tabs>
          <w:tab w:val="num" w:pos="926"/>
        </w:tabs>
        <w:ind w:left="926" w:hanging="360"/>
      </w:pPr>
      <w:rPr>
        <w:rFonts w:ascii="Symbol" w:hAnsi="Symbol" w:hint="default"/>
      </w:rPr>
    </w:lvl>
  </w:abstractNum>
  <w:abstractNum w:abstractNumId="1" w15:restartNumberingAfterBreak="0">
    <w:nsid w:val="23302200"/>
    <w:multiLevelType w:val="hybridMultilevel"/>
    <w:tmpl w:val="1292E0A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38EB616B"/>
    <w:multiLevelType w:val="hybridMultilevel"/>
    <w:tmpl w:val="17BA7BA0"/>
    <w:lvl w:ilvl="0" w:tplc="99942C50">
      <w:start w:val="1"/>
      <w:numFmt w:val="bullet"/>
      <w:pStyle w:val="FiBLmrannotationbulletpoint"/>
      <w:lvlText w:val=""/>
      <w:lvlJc w:val="left"/>
      <w:pPr>
        <w:ind w:left="833" w:hanging="360"/>
      </w:pPr>
      <w:rPr>
        <w:rFonts w:ascii="Symbol" w:hAnsi="Symbol" w:hint="default"/>
        <w:u w:color="2F6C86"/>
      </w:rPr>
    </w:lvl>
    <w:lvl w:ilvl="1" w:tplc="08070003" w:tentative="1">
      <w:start w:val="1"/>
      <w:numFmt w:val="bullet"/>
      <w:lvlText w:val="o"/>
      <w:lvlJc w:val="left"/>
      <w:pPr>
        <w:ind w:left="1553" w:hanging="360"/>
      </w:pPr>
      <w:rPr>
        <w:rFonts w:ascii="Courier New" w:hAnsi="Courier New" w:cs="Courier New" w:hint="default"/>
      </w:rPr>
    </w:lvl>
    <w:lvl w:ilvl="2" w:tplc="08070005" w:tentative="1">
      <w:start w:val="1"/>
      <w:numFmt w:val="bullet"/>
      <w:lvlText w:val=""/>
      <w:lvlJc w:val="left"/>
      <w:pPr>
        <w:ind w:left="2273" w:hanging="360"/>
      </w:pPr>
      <w:rPr>
        <w:rFonts w:ascii="Wingdings" w:hAnsi="Wingdings" w:hint="default"/>
      </w:rPr>
    </w:lvl>
    <w:lvl w:ilvl="3" w:tplc="08070001" w:tentative="1">
      <w:start w:val="1"/>
      <w:numFmt w:val="bullet"/>
      <w:lvlText w:val=""/>
      <w:lvlJc w:val="left"/>
      <w:pPr>
        <w:ind w:left="2993" w:hanging="360"/>
      </w:pPr>
      <w:rPr>
        <w:rFonts w:ascii="Symbol" w:hAnsi="Symbol" w:hint="default"/>
      </w:rPr>
    </w:lvl>
    <w:lvl w:ilvl="4" w:tplc="08070003" w:tentative="1">
      <w:start w:val="1"/>
      <w:numFmt w:val="bullet"/>
      <w:lvlText w:val="o"/>
      <w:lvlJc w:val="left"/>
      <w:pPr>
        <w:ind w:left="3713" w:hanging="360"/>
      </w:pPr>
      <w:rPr>
        <w:rFonts w:ascii="Courier New" w:hAnsi="Courier New" w:cs="Courier New" w:hint="default"/>
      </w:rPr>
    </w:lvl>
    <w:lvl w:ilvl="5" w:tplc="08070005" w:tentative="1">
      <w:start w:val="1"/>
      <w:numFmt w:val="bullet"/>
      <w:lvlText w:val=""/>
      <w:lvlJc w:val="left"/>
      <w:pPr>
        <w:ind w:left="4433" w:hanging="360"/>
      </w:pPr>
      <w:rPr>
        <w:rFonts w:ascii="Wingdings" w:hAnsi="Wingdings" w:hint="default"/>
      </w:rPr>
    </w:lvl>
    <w:lvl w:ilvl="6" w:tplc="08070001" w:tentative="1">
      <w:start w:val="1"/>
      <w:numFmt w:val="bullet"/>
      <w:lvlText w:val=""/>
      <w:lvlJc w:val="left"/>
      <w:pPr>
        <w:ind w:left="5153" w:hanging="360"/>
      </w:pPr>
      <w:rPr>
        <w:rFonts w:ascii="Symbol" w:hAnsi="Symbol" w:hint="default"/>
      </w:rPr>
    </w:lvl>
    <w:lvl w:ilvl="7" w:tplc="08070003" w:tentative="1">
      <w:start w:val="1"/>
      <w:numFmt w:val="bullet"/>
      <w:lvlText w:val="o"/>
      <w:lvlJc w:val="left"/>
      <w:pPr>
        <w:ind w:left="5873" w:hanging="360"/>
      </w:pPr>
      <w:rPr>
        <w:rFonts w:ascii="Courier New" w:hAnsi="Courier New" w:cs="Courier New" w:hint="default"/>
      </w:rPr>
    </w:lvl>
    <w:lvl w:ilvl="8" w:tplc="08070005" w:tentative="1">
      <w:start w:val="1"/>
      <w:numFmt w:val="bullet"/>
      <w:lvlText w:val=""/>
      <w:lvlJc w:val="left"/>
      <w:pPr>
        <w:ind w:left="6593" w:hanging="360"/>
      </w:pPr>
      <w:rPr>
        <w:rFonts w:ascii="Wingdings" w:hAnsi="Wingdings" w:hint="default"/>
      </w:rPr>
    </w:lvl>
  </w:abstractNum>
  <w:abstractNum w:abstractNumId="3" w15:restartNumberingAfterBreak="0">
    <w:nsid w:val="406535A6"/>
    <w:multiLevelType w:val="hybridMultilevel"/>
    <w:tmpl w:val="BF4E82C6"/>
    <w:lvl w:ilvl="0" w:tplc="EC5414F8">
      <w:start w:val="1"/>
      <w:numFmt w:val="decimal"/>
      <w:pStyle w:val="FiBLmrnumbering"/>
      <w:lvlText w:val="%1."/>
      <w:lvlJc w:val="left"/>
      <w:pPr>
        <w:ind w:left="720" w:hanging="360"/>
      </w:pPr>
      <w:rPr>
        <w:rFonts w:hint="default"/>
        <w:b/>
        <w:i w:val="0"/>
        <w:color w:val="2F6C86"/>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53524358"/>
    <w:multiLevelType w:val="hybridMultilevel"/>
    <w:tmpl w:val="34B208CC"/>
    <w:lvl w:ilvl="0" w:tplc="BAF26DE8">
      <w:start w:val="1"/>
      <w:numFmt w:val="bullet"/>
      <w:pStyle w:val="FiBLmrbulletpoint"/>
      <w:lvlText w:val=""/>
      <w:lvlJc w:val="left"/>
      <w:pPr>
        <w:ind w:left="717" w:hanging="360"/>
      </w:pPr>
      <w:rPr>
        <w:rFonts w:ascii="Symbol" w:hAnsi="Symbol" w:hint="default"/>
        <w:color w:val="2F6C86"/>
        <w:em w:val="none"/>
      </w:rPr>
    </w:lvl>
    <w:lvl w:ilvl="1" w:tplc="401CF8A6">
      <w:start w:val="1"/>
      <w:numFmt w:val="bullet"/>
      <w:pStyle w:val="FiBLmrbulletpoint2"/>
      <w:lvlText w:val="-"/>
      <w:lvlJc w:val="left"/>
      <w:pPr>
        <w:ind w:left="1440" w:hanging="360"/>
      </w:pPr>
      <w:rPr>
        <w:rFonts w:ascii="Courier New" w:hAnsi="Courier New" w:hint="default"/>
        <w:b/>
        <w:i w:val="0"/>
        <w:color w:val="2F6C86"/>
      </w:rPr>
    </w:lvl>
    <w:lvl w:ilvl="2" w:tplc="459038C8">
      <w:start w:val="1"/>
      <w:numFmt w:val="bullet"/>
      <w:pStyle w:val="FiBLmrbulletpoint3"/>
      <w:lvlText w:val=""/>
      <w:lvlJc w:val="left"/>
      <w:pPr>
        <w:ind w:left="2160" w:hanging="360"/>
      </w:pPr>
      <w:rPr>
        <w:rFonts w:ascii="Symbol" w:hAnsi="Symbol" w:hint="default"/>
        <w:color w:val="2F6C86"/>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it-IT" w:vendorID="64" w:dllVersion="6" w:nlCheck="1" w:checkStyle="0"/>
  <w:activeWritingStyle w:appName="MSWord" w:lang="de-CH" w:vendorID="64" w:dllVersion="6" w:nlCheck="1" w:checkStyle="0"/>
  <w:activeWritingStyle w:appName="MSWord" w:lang="en-GB" w:vendorID="64" w:dllVersion="6" w:nlCheck="1" w:checkStyle="0"/>
  <w:activeWritingStyle w:appName="MSWord" w:lang="en-US" w:vendorID="64" w:dllVersion="6" w:nlCheck="1" w:checkStyle="0"/>
  <w:activeWritingStyle w:appName="MSWord" w:lang="de-CH"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en-GB" w:vendorID="64" w:dllVersion="4096" w:nlCheck="1" w:checkStyle="0"/>
  <w:activeWritingStyle w:appName="MSWord" w:lang="fr-CH" w:vendorID="64" w:dllVersion="4096" w:nlCheck="1" w:checkStyle="0"/>
  <w:activeWritingStyle w:appName="MSWord" w:lang="fr-CH" w:vendorID="64" w:dllVersion="6" w:nlCheck="1" w:checkStyle="0"/>
  <w:activeWritingStyle w:appName="MSWord" w:lang="es-ES" w:vendorID="64" w:dllVersion="6" w:nlCheck="1" w:checkStyle="1"/>
  <w:activeWritingStyle w:appName="MSWord" w:lang="de-CH" w:vendorID="64" w:dllVersion="0" w:nlCheck="1" w:checkStyle="0"/>
  <w:activeWritingStyle w:appName="MSWord" w:lang="es-ES" w:vendorID="64" w:dllVersion="0" w:nlCheck="1" w:checkStyle="0"/>
  <w:activeWritingStyle w:appName="MSWord" w:lang="en-GB" w:vendorID="64" w:dllVersion="0" w:nlCheck="1" w:checkStyle="0"/>
  <w:activeWritingStyle w:appName="MSWord" w:lang="en-US" w:vendorID="64" w:dllVersion="0" w:nlCheck="1" w:checkStyle="0"/>
  <w:activeWritingStyle w:appName="MSWord" w:lang="it-CH" w:vendorID="64" w:dllVersion="4096" w:nlCheck="1" w:checkStyle="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KyNLIwN7E0Nbe0MDFR0lEKTi0uzszPAykwMqsFAMrP/GotAAAA"/>
  </w:docVars>
  <w:rsids>
    <w:rsidRoot w:val="008D48AD"/>
    <w:rsid w:val="00002042"/>
    <w:rsid w:val="00007999"/>
    <w:rsid w:val="00022073"/>
    <w:rsid w:val="0003114A"/>
    <w:rsid w:val="00043DF8"/>
    <w:rsid w:val="00052A75"/>
    <w:rsid w:val="00057BE8"/>
    <w:rsid w:val="000641BB"/>
    <w:rsid w:val="0006500E"/>
    <w:rsid w:val="00077078"/>
    <w:rsid w:val="0008157D"/>
    <w:rsid w:val="000839A8"/>
    <w:rsid w:val="000852B5"/>
    <w:rsid w:val="000912D9"/>
    <w:rsid w:val="00097E74"/>
    <w:rsid w:val="000A0CF7"/>
    <w:rsid w:val="000A3B13"/>
    <w:rsid w:val="000B0DFD"/>
    <w:rsid w:val="000B401C"/>
    <w:rsid w:val="000B4EAB"/>
    <w:rsid w:val="000B5156"/>
    <w:rsid w:val="000C429D"/>
    <w:rsid w:val="000C4932"/>
    <w:rsid w:val="000C7401"/>
    <w:rsid w:val="000C75D0"/>
    <w:rsid w:val="000C75FB"/>
    <w:rsid w:val="000D235B"/>
    <w:rsid w:val="000D5714"/>
    <w:rsid w:val="000D6F69"/>
    <w:rsid w:val="000D7A27"/>
    <w:rsid w:val="000E0B37"/>
    <w:rsid w:val="000E103D"/>
    <w:rsid w:val="000F0039"/>
    <w:rsid w:val="00102544"/>
    <w:rsid w:val="0010418E"/>
    <w:rsid w:val="001050BE"/>
    <w:rsid w:val="00105656"/>
    <w:rsid w:val="00107221"/>
    <w:rsid w:val="00125125"/>
    <w:rsid w:val="001279B5"/>
    <w:rsid w:val="001354F8"/>
    <w:rsid w:val="001355DA"/>
    <w:rsid w:val="001374EF"/>
    <w:rsid w:val="00146772"/>
    <w:rsid w:val="00147F6C"/>
    <w:rsid w:val="00152308"/>
    <w:rsid w:val="00166E3F"/>
    <w:rsid w:val="0017068A"/>
    <w:rsid w:val="001714CB"/>
    <w:rsid w:val="0017595D"/>
    <w:rsid w:val="00175AD5"/>
    <w:rsid w:val="0018097B"/>
    <w:rsid w:val="00181469"/>
    <w:rsid w:val="001819A1"/>
    <w:rsid w:val="0018434A"/>
    <w:rsid w:val="00185BCD"/>
    <w:rsid w:val="00195EC7"/>
    <w:rsid w:val="001A0B45"/>
    <w:rsid w:val="001B3DB5"/>
    <w:rsid w:val="001B7823"/>
    <w:rsid w:val="001C1AA5"/>
    <w:rsid w:val="001E1C11"/>
    <w:rsid w:val="001E6585"/>
    <w:rsid w:val="001E7869"/>
    <w:rsid w:val="001F35B2"/>
    <w:rsid w:val="001F529F"/>
    <w:rsid w:val="001F617C"/>
    <w:rsid w:val="002030FC"/>
    <w:rsid w:val="00211862"/>
    <w:rsid w:val="00212A79"/>
    <w:rsid w:val="002142F8"/>
    <w:rsid w:val="00214908"/>
    <w:rsid w:val="00215C15"/>
    <w:rsid w:val="00215EA4"/>
    <w:rsid w:val="00217211"/>
    <w:rsid w:val="0021744A"/>
    <w:rsid w:val="002203DD"/>
    <w:rsid w:val="0022639B"/>
    <w:rsid w:val="00230924"/>
    <w:rsid w:val="00232993"/>
    <w:rsid w:val="00245F21"/>
    <w:rsid w:val="00247BFC"/>
    <w:rsid w:val="002504D1"/>
    <w:rsid w:val="00254F8D"/>
    <w:rsid w:val="00261334"/>
    <w:rsid w:val="00272E08"/>
    <w:rsid w:val="00280674"/>
    <w:rsid w:val="002837D9"/>
    <w:rsid w:val="002874D9"/>
    <w:rsid w:val="002919DD"/>
    <w:rsid w:val="00291FFE"/>
    <w:rsid w:val="002925F1"/>
    <w:rsid w:val="002967B7"/>
    <w:rsid w:val="002A18CE"/>
    <w:rsid w:val="002A7DC7"/>
    <w:rsid w:val="002B1D53"/>
    <w:rsid w:val="002B7090"/>
    <w:rsid w:val="002B7322"/>
    <w:rsid w:val="002C0814"/>
    <w:rsid w:val="002C295D"/>
    <w:rsid w:val="002C3506"/>
    <w:rsid w:val="002C42DA"/>
    <w:rsid w:val="002C5103"/>
    <w:rsid w:val="002D0D71"/>
    <w:rsid w:val="002D344B"/>
    <w:rsid w:val="002D757B"/>
    <w:rsid w:val="002D75D5"/>
    <w:rsid w:val="002D7D78"/>
    <w:rsid w:val="002E297C"/>
    <w:rsid w:val="002E730F"/>
    <w:rsid w:val="002E78C0"/>
    <w:rsid w:val="002F1625"/>
    <w:rsid w:val="002F4992"/>
    <w:rsid w:val="002F5124"/>
    <w:rsid w:val="002F586A"/>
    <w:rsid w:val="0030119E"/>
    <w:rsid w:val="00304682"/>
    <w:rsid w:val="00306A70"/>
    <w:rsid w:val="00313532"/>
    <w:rsid w:val="00313B62"/>
    <w:rsid w:val="003150C5"/>
    <w:rsid w:val="003176F7"/>
    <w:rsid w:val="00344B27"/>
    <w:rsid w:val="003455A5"/>
    <w:rsid w:val="00347590"/>
    <w:rsid w:val="00366C42"/>
    <w:rsid w:val="003724EE"/>
    <w:rsid w:val="003810FD"/>
    <w:rsid w:val="003863DD"/>
    <w:rsid w:val="003907CE"/>
    <w:rsid w:val="003A1BA8"/>
    <w:rsid w:val="003A4191"/>
    <w:rsid w:val="003A65CB"/>
    <w:rsid w:val="003C1747"/>
    <w:rsid w:val="003C6406"/>
    <w:rsid w:val="003C6EDF"/>
    <w:rsid w:val="003D1138"/>
    <w:rsid w:val="003E51F6"/>
    <w:rsid w:val="003E64FC"/>
    <w:rsid w:val="003E76AF"/>
    <w:rsid w:val="003F0931"/>
    <w:rsid w:val="003F7D09"/>
    <w:rsid w:val="00404EF3"/>
    <w:rsid w:val="0041671F"/>
    <w:rsid w:val="00416BA5"/>
    <w:rsid w:val="00423C89"/>
    <w:rsid w:val="00423F83"/>
    <w:rsid w:val="00426F16"/>
    <w:rsid w:val="00435155"/>
    <w:rsid w:val="0044286A"/>
    <w:rsid w:val="00446B90"/>
    <w:rsid w:val="00450F2F"/>
    <w:rsid w:val="00453BD9"/>
    <w:rsid w:val="004570C7"/>
    <w:rsid w:val="0045715C"/>
    <w:rsid w:val="00463ADB"/>
    <w:rsid w:val="00465871"/>
    <w:rsid w:val="0046602F"/>
    <w:rsid w:val="00466809"/>
    <w:rsid w:val="00472118"/>
    <w:rsid w:val="004762FE"/>
    <w:rsid w:val="004807B1"/>
    <w:rsid w:val="00480A91"/>
    <w:rsid w:val="004814C4"/>
    <w:rsid w:val="0048218B"/>
    <w:rsid w:val="004C4067"/>
    <w:rsid w:val="004D1BBF"/>
    <w:rsid w:val="004D3FEF"/>
    <w:rsid w:val="004D514C"/>
    <w:rsid w:val="004D6428"/>
    <w:rsid w:val="004E26A3"/>
    <w:rsid w:val="004E312D"/>
    <w:rsid w:val="004E764D"/>
    <w:rsid w:val="004F5214"/>
    <w:rsid w:val="004F613F"/>
    <w:rsid w:val="005023AF"/>
    <w:rsid w:val="00527CF1"/>
    <w:rsid w:val="00537C2B"/>
    <w:rsid w:val="00540B0E"/>
    <w:rsid w:val="00540DAE"/>
    <w:rsid w:val="00544EA9"/>
    <w:rsid w:val="00546AE8"/>
    <w:rsid w:val="00555C7D"/>
    <w:rsid w:val="00566983"/>
    <w:rsid w:val="00567811"/>
    <w:rsid w:val="00571E3B"/>
    <w:rsid w:val="00580C94"/>
    <w:rsid w:val="00582FE9"/>
    <w:rsid w:val="00583E40"/>
    <w:rsid w:val="00584129"/>
    <w:rsid w:val="005867AD"/>
    <w:rsid w:val="005909ED"/>
    <w:rsid w:val="005938C8"/>
    <w:rsid w:val="0059401F"/>
    <w:rsid w:val="00595DB8"/>
    <w:rsid w:val="005B60C8"/>
    <w:rsid w:val="005B675F"/>
    <w:rsid w:val="005C344D"/>
    <w:rsid w:val="005C50DC"/>
    <w:rsid w:val="005D0989"/>
    <w:rsid w:val="005D65C1"/>
    <w:rsid w:val="005D7265"/>
    <w:rsid w:val="005F1359"/>
    <w:rsid w:val="005F3988"/>
    <w:rsid w:val="005F460D"/>
    <w:rsid w:val="005F4CAA"/>
    <w:rsid w:val="005F5A7E"/>
    <w:rsid w:val="0060078C"/>
    <w:rsid w:val="006063DB"/>
    <w:rsid w:val="00613117"/>
    <w:rsid w:val="00620DC5"/>
    <w:rsid w:val="00623F17"/>
    <w:rsid w:val="00633F07"/>
    <w:rsid w:val="006410F4"/>
    <w:rsid w:val="00646E4A"/>
    <w:rsid w:val="006477C1"/>
    <w:rsid w:val="006569B3"/>
    <w:rsid w:val="00661678"/>
    <w:rsid w:val="0066529D"/>
    <w:rsid w:val="00680B5D"/>
    <w:rsid w:val="00681E9E"/>
    <w:rsid w:val="006848D5"/>
    <w:rsid w:val="00686D1E"/>
    <w:rsid w:val="006945DC"/>
    <w:rsid w:val="00695A98"/>
    <w:rsid w:val="00697BB6"/>
    <w:rsid w:val="006A308C"/>
    <w:rsid w:val="006B515E"/>
    <w:rsid w:val="006C0026"/>
    <w:rsid w:val="006C51E1"/>
    <w:rsid w:val="006C5BC1"/>
    <w:rsid w:val="006C6F92"/>
    <w:rsid w:val="006D0FF6"/>
    <w:rsid w:val="006D1780"/>
    <w:rsid w:val="006D4D11"/>
    <w:rsid w:val="006D5019"/>
    <w:rsid w:val="006E1009"/>
    <w:rsid w:val="006E3ED1"/>
    <w:rsid w:val="006E612A"/>
    <w:rsid w:val="006E7D72"/>
    <w:rsid w:val="006F49B8"/>
    <w:rsid w:val="007000BE"/>
    <w:rsid w:val="00710085"/>
    <w:rsid w:val="00712776"/>
    <w:rsid w:val="007136D9"/>
    <w:rsid w:val="00716596"/>
    <w:rsid w:val="0071726B"/>
    <w:rsid w:val="007238EA"/>
    <w:rsid w:val="00727486"/>
    <w:rsid w:val="007322ED"/>
    <w:rsid w:val="00733BA8"/>
    <w:rsid w:val="00736F11"/>
    <w:rsid w:val="0075251A"/>
    <w:rsid w:val="00754508"/>
    <w:rsid w:val="00764E69"/>
    <w:rsid w:val="00766081"/>
    <w:rsid w:val="007666E3"/>
    <w:rsid w:val="00770538"/>
    <w:rsid w:val="00783BE6"/>
    <w:rsid w:val="0078787E"/>
    <w:rsid w:val="007915EC"/>
    <w:rsid w:val="00793238"/>
    <w:rsid w:val="007A051D"/>
    <w:rsid w:val="007A0D20"/>
    <w:rsid w:val="007A672B"/>
    <w:rsid w:val="007C03B3"/>
    <w:rsid w:val="007C2DBC"/>
    <w:rsid w:val="007C4B79"/>
    <w:rsid w:val="007C6110"/>
    <w:rsid w:val="007C6321"/>
    <w:rsid w:val="007C7E19"/>
    <w:rsid w:val="007D0442"/>
    <w:rsid w:val="007F4019"/>
    <w:rsid w:val="00802525"/>
    <w:rsid w:val="00806A24"/>
    <w:rsid w:val="008100C8"/>
    <w:rsid w:val="008160BA"/>
    <w:rsid w:val="00817B94"/>
    <w:rsid w:val="00823157"/>
    <w:rsid w:val="008325CB"/>
    <w:rsid w:val="00834454"/>
    <w:rsid w:val="008370EE"/>
    <w:rsid w:val="008417D3"/>
    <w:rsid w:val="00845602"/>
    <w:rsid w:val="0084730D"/>
    <w:rsid w:val="00861053"/>
    <w:rsid w:val="0086399C"/>
    <w:rsid w:val="00866E96"/>
    <w:rsid w:val="00872371"/>
    <w:rsid w:val="008A3482"/>
    <w:rsid w:val="008A5E8C"/>
    <w:rsid w:val="008A6B50"/>
    <w:rsid w:val="008B0ADE"/>
    <w:rsid w:val="008B7311"/>
    <w:rsid w:val="008D48AD"/>
    <w:rsid w:val="008D51AA"/>
    <w:rsid w:val="008D69C8"/>
    <w:rsid w:val="008E7F9F"/>
    <w:rsid w:val="00910553"/>
    <w:rsid w:val="009109C1"/>
    <w:rsid w:val="00912F05"/>
    <w:rsid w:val="00913EBB"/>
    <w:rsid w:val="009327CD"/>
    <w:rsid w:val="00937648"/>
    <w:rsid w:val="0094480E"/>
    <w:rsid w:val="00960A64"/>
    <w:rsid w:val="009669B5"/>
    <w:rsid w:val="009767BF"/>
    <w:rsid w:val="00977A8E"/>
    <w:rsid w:val="00977D13"/>
    <w:rsid w:val="009800DE"/>
    <w:rsid w:val="00981742"/>
    <w:rsid w:val="00982A03"/>
    <w:rsid w:val="009842A6"/>
    <w:rsid w:val="00986D82"/>
    <w:rsid w:val="00986F71"/>
    <w:rsid w:val="009A2599"/>
    <w:rsid w:val="009A52C4"/>
    <w:rsid w:val="009B0C59"/>
    <w:rsid w:val="009C083C"/>
    <w:rsid w:val="009C0B90"/>
    <w:rsid w:val="009C0F61"/>
    <w:rsid w:val="009C7E54"/>
    <w:rsid w:val="009E747E"/>
    <w:rsid w:val="009F1AD7"/>
    <w:rsid w:val="009F306E"/>
    <w:rsid w:val="00A033E7"/>
    <w:rsid w:val="00A04F66"/>
    <w:rsid w:val="00A056D1"/>
    <w:rsid w:val="00A0635F"/>
    <w:rsid w:val="00A104A6"/>
    <w:rsid w:val="00A135C6"/>
    <w:rsid w:val="00A1376D"/>
    <w:rsid w:val="00A2103C"/>
    <w:rsid w:val="00A22BF5"/>
    <w:rsid w:val="00A32598"/>
    <w:rsid w:val="00A365ED"/>
    <w:rsid w:val="00A41CCA"/>
    <w:rsid w:val="00A44824"/>
    <w:rsid w:val="00A53402"/>
    <w:rsid w:val="00A54AC7"/>
    <w:rsid w:val="00A560E0"/>
    <w:rsid w:val="00A57050"/>
    <w:rsid w:val="00A624F0"/>
    <w:rsid w:val="00A632FC"/>
    <w:rsid w:val="00A63717"/>
    <w:rsid w:val="00A64025"/>
    <w:rsid w:val="00A662C1"/>
    <w:rsid w:val="00A80F3A"/>
    <w:rsid w:val="00A83320"/>
    <w:rsid w:val="00A84D76"/>
    <w:rsid w:val="00AA295A"/>
    <w:rsid w:val="00AB130B"/>
    <w:rsid w:val="00AB4B2A"/>
    <w:rsid w:val="00AC06B3"/>
    <w:rsid w:val="00AC6487"/>
    <w:rsid w:val="00AD1C24"/>
    <w:rsid w:val="00AE0BFC"/>
    <w:rsid w:val="00AF1829"/>
    <w:rsid w:val="00AF3612"/>
    <w:rsid w:val="00B00215"/>
    <w:rsid w:val="00B07CCE"/>
    <w:rsid w:val="00B116CC"/>
    <w:rsid w:val="00B11B61"/>
    <w:rsid w:val="00B12B9B"/>
    <w:rsid w:val="00B15BC3"/>
    <w:rsid w:val="00B169A5"/>
    <w:rsid w:val="00B221D3"/>
    <w:rsid w:val="00B23022"/>
    <w:rsid w:val="00B23768"/>
    <w:rsid w:val="00B25F0B"/>
    <w:rsid w:val="00B273DE"/>
    <w:rsid w:val="00B44024"/>
    <w:rsid w:val="00B559BF"/>
    <w:rsid w:val="00B61443"/>
    <w:rsid w:val="00B63C88"/>
    <w:rsid w:val="00B8078A"/>
    <w:rsid w:val="00B82062"/>
    <w:rsid w:val="00B87B00"/>
    <w:rsid w:val="00B90724"/>
    <w:rsid w:val="00B94170"/>
    <w:rsid w:val="00B944AA"/>
    <w:rsid w:val="00B94CB3"/>
    <w:rsid w:val="00BA5646"/>
    <w:rsid w:val="00BA73AE"/>
    <w:rsid w:val="00BB058F"/>
    <w:rsid w:val="00BB6309"/>
    <w:rsid w:val="00BB6809"/>
    <w:rsid w:val="00BB7AF8"/>
    <w:rsid w:val="00BC05AC"/>
    <w:rsid w:val="00BC1BE7"/>
    <w:rsid w:val="00BC5D34"/>
    <w:rsid w:val="00BC5FC0"/>
    <w:rsid w:val="00BC69C8"/>
    <w:rsid w:val="00BF5DC1"/>
    <w:rsid w:val="00C01B68"/>
    <w:rsid w:val="00C026B0"/>
    <w:rsid w:val="00C10742"/>
    <w:rsid w:val="00C1118E"/>
    <w:rsid w:val="00C11202"/>
    <w:rsid w:val="00C13CCC"/>
    <w:rsid w:val="00C14AA4"/>
    <w:rsid w:val="00C20662"/>
    <w:rsid w:val="00C21CF4"/>
    <w:rsid w:val="00C226B5"/>
    <w:rsid w:val="00C269C2"/>
    <w:rsid w:val="00C27440"/>
    <w:rsid w:val="00C329AC"/>
    <w:rsid w:val="00C3309F"/>
    <w:rsid w:val="00C34F6F"/>
    <w:rsid w:val="00C4331B"/>
    <w:rsid w:val="00C50896"/>
    <w:rsid w:val="00C54E7B"/>
    <w:rsid w:val="00C709E7"/>
    <w:rsid w:val="00C71277"/>
    <w:rsid w:val="00C725B7"/>
    <w:rsid w:val="00C73E52"/>
    <w:rsid w:val="00C8256D"/>
    <w:rsid w:val="00C92DC4"/>
    <w:rsid w:val="00C93609"/>
    <w:rsid w:val="00C93A6C"/>
    <w:rsid w:val="00C973B2"/>
    <w:rsid w:val="00CB2CBA"/>
    <w:rsid w:val="00CB2F27"/>
    <w:rsid w:val="00CB2FED"/>
    <w:rsid w:val="00CC13F5"/>
    <w:rsid w:val="00CC3D03"/>
    <w:rsid w:val="00CC46FE"/>
    <w:rsid w:val="00CD4B01"/>
    <w:rsid w:val="00CD4DDE"/>
    <w:rsid w:val="00CE1A38"/>
    <w:rsid w:val="00CE298B"/>
    <w:rsid w:val="00CE3525"/>
    <w:rsid w:val="00CE5EA1"/>
    <w:rsid w:val="00CE703A"/>
    <w:rsid w:val="00CF4CEC"/>
    <w:rsid w:val="00CF6598"/>
    <w:rsid w:val="00D04CCE"/>
    <w:rsid w:val="00D06A9E"/>
    <w:rsid w:val="00D112F8"/>
    <w:rsid w:val="00D142E7"/>
    <w:rsid w:val="00D20589"/>
    <w:rsid w:val="00D25E6E"/>
    <w:rsid w:val="00D301BD"/>
    <w:rsid w:val="00D311F3"/>
    <w:rsid w:val="00D32E71"/>
    <w:rsid w:val="00D35602"/>
    <w:rsid w:val="00D417B3"/>
    <w:rsid w:val="00D41E23"/>
    <w:rsid w:val="00D42CFE"/>
    <w:rsid w:val="00D47956"/>
    <w:rsid w:val="00D5665E"/>
    <w:rsid w:val="00D60AF8"/>
    <w:rsid w:val="00D61A9A"/>
    <w:rsid w:val="00D62262"/>
    <w:rsid w:val="00D7727C"/>
    <w:rsid w:val="00D82FEC"/>
    <w:rsid w:val="00D84B91"/>
    <w:rsid w:val="00D87997"/>
    <w:rsid w:val="00D9108A"/>
    <w:rsid w:val="00DA14CE"/>
    <w:rsid w:val="00DA3FA8"/>
    <w:rsid w:val="00DA4CF7"/>
    <w:rsid w:val="00DA5D86"/>
    <w:rsid w:val="00DA7216"/>
    <w:rsid w:val="00DC15AC"/>
    <w:rsid w:val="00DC179E"/>
    <w:rsid w:val="00DD0000"/>
    <w:rsid w:val="00DD3850"/>
    <w:rsid w:val="00DD4377"/>
    <w:rsid w:val="00DD675F"/>
    <w:rsid w:val="00DE44EA"/>
    <w:rsid w:val="00DF2620"/>
    <w:rsid w:val="00E02640"/>
    <w:rsid w:val="00E06042"/>
    <w:rsid w:val="00E209E4"/>
    <w:rsid w:val="00E26382"/>
    <w:rsid w:val="00E32B51"/>
    <w:rsid w:val="00E34E1A"/>
    <w:rsid w:val="00E433A3"/>
    <w:rsid w:val="00E451EE"/>
    <w:rsid w:val="00E4569A"/>
    <w:rsid w:val="00E466A6"/>
    <w:rsid w:val="00E56543"/>
    <w:rsid w:val="00E64975"/>
    <w:rsid w:val="00E65F65"/>
    <w:rsid w:val="00E71BBC"/>
    <w:rsid w:val="00E71FBF"/>
    <w:rsid w:val="00E937E8"/>
    <w:rsid w:val="00EB6B1C"/>
    <w:rsid w:val="00EC3302"/>
    <w:rsid w:val="00ED0946"/>
    <w:rsid w:val="00EE0500"/>
    <w:rsid w:val="00EE7C26"/>
    <w:rsid w:val="00EF1BCC"/>
    <w:rsid w:val="00EF65AD"/>
    <w:rsid w:val="00EF726D"/>
    <w:rsid w:val="00F04498"/>
    <w:rsid w:val="00F07B60"/>
    <w:rsid w:val="00F1030B"/>
    <w:rsid w:val="00F142B2"/>
    <w:rsid w:val="00F2024D"/>
    <w:rsid w:val="00F21C5E"/>
    <w:rsid w:val="00F26625"/>
    <w:rsid w:val="00F463DB"/>
    <w:rsid w:val="00F471ED"/>
    <w:rsid w:val="00F53AA9"/>
    <w:rsid w:val="00F556D1"/>
    <w:rsid w:val="00F61C44"/>
    <w:rsid w:val="00F620F0"/>
    <w:rsid w:val="00F6745D"/>
    <w:rsid w:val="00F678FA"/>
    <w:rsid w:val="00F67E28"/>
    <w:rsid w:val="00F73377"/>
    <w:rsid w:val="00F73BD6"/>
    <w:rsid w:val="00FA0C71"/>
    <w:rsid w:val="00FA104B"/>
    <w:rsid w:val="00FA25B6"/>
    <w:rsid w:val="00FA28EF"/>
    <w:rsid w:val="00FB31AF"/>
    <w:rsid w:val="00FB36B7"/>
    <w:rsid w:val="00FC1115"/>
    <w:rsid w:val="00FC17EA"/>
    <w:rsid w:val="00FC29F8"/>
    <w:rsid w:val="00FC7C7B"/>
    <w:rsid w:val="00FD4EE6"/>
    <w:rsid w:val="00FD5152"/>
    <w:rsid w:val="00FD55BE"/>
    <w:rsid w:val="00FE247E"/>
    <w:rsid w:val="00FF744B"/>
  </w:rsids>
  <m:mathPr>
    <m:mathFont m:val="Cambria Math"/>
    <m:brkBin m:val="before"/>
    <m:brkBinSub m:val="--"/>
    <m:smallFrac m:val="0"/>
    <m:dispDef/>
    <m:lMargin m:val="0"/>
    <m:rMargin m:val="0"/>
    <m:defJc m:val="centerGroup"/>
    <m:wrapIndent m:val="1440"/>
    <m:intLim m:val="subSup"/>
    <m:naryLim m:val="undOvr"/>
  </m:mathPr>
  <w:themeFontLang w:val="de-CH" w:eastAsia="zh-CN" w:bidi="bn-BD"/>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F463A4E"/>
  <w15:docId w15:val="{4CA1C884-857A-4EA8-8568-204A296BE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CH"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semiHidden/>
    <w:qFormat/>
    <w:rsid w:val="000912D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semiHidden/>
    <w:rsid w:val="00F53AA9"/>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107221"/>
  </w:style>
  <w:style w:type="table" w:styleId="Tabellenraster">
    <w:name w:val="Table Grid"/>
    <w:basedOn w:val="NormaleTabelle"/>
    <w:uiPriority w:val="39"/>
    <w:rsid w:val="00E43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BLmrstandard">
    <w:name w:val="FiBL_mr_standard"/>
    <w:qFormat/>
    <w:rsid w:val="00C21CF4"/>
    <w:pPr>
      <w:spacing w:after="120" w:line="280" w:lineRule="atLeast"/>
    </w:pPr>
    <w:rPr>
      <w:rFonts w:ascii="Palatino Linotype" w:hAnsi="Palatino Linotype"/>
    </w:rPr>
  </w:style>
  <w:style w:type="character" w:styleId="Hyperlink">
    <w:name w:val="Hyperlink"/>
    <w:basedOn w:val="Absatz-Standardschriftart"/>
    <w:uiPriority w:val="99"/>
    <w:semiHidden/>
    <w:rsid w:val="002925F1"/>
    <w:rPr>
      <w:color w:val="646464" w:themeColor="hyperlink"/>
      <w:u w:val="single"/>
    </w:rPr>
  </w:style>
  <w:style w:type="paragraph" w:customStyle="1" w:styleId="FiBLmrfooter">
    <w:name w:val="FiBL_mr_footer"/>
    <w:basedOn w:val="Standard"/>
    <w:qFormat/>
    <w:rsid w:val="00567811"/>
    <w:pPr>
      <w:widowControl w:val="0"/>
      <w:autoSpaceDE w:val="0"/>
      <w:autoSpaceDN w:val="0"/>
      <w:spacing w:after="0" w:line="240" w:lineRule="atLeast"/>
      <w:ind w:right="-569"/>
    </w:pPr>
    <w:rPr>
      <w:rFonts w:ascii="Gill Sans MT" w:eastAsia="Sitka Text" w:hAnsi="Gill Sans MT" w:cs="Sitka Text"/>
      <w:color w:val="231F20"/>
      <w:w w:val="105"/>
      <w:sz w:val="20"/>
      <w:lang w:val="en-GB" w:eastAsia="en-US"/>
    </w:rPr>
  </w:style>
  <w:style w:type="paragraph" w:styleId="Sprechblasentext">
    <w:name w:val="Balloon Text"/>
    <w:basedOn w:val="Standard"/>
    <w:link w:val="SprechblasentextZchn"/>
    <w:uiPriority w:val="99"/>
    <w:semiHidden/>
    <w:unhideWhenUsed/>
    <w:rsid w:val="00A135C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135C6"/>
    <w:rPr>
      <w:rFonts w:ascii="Segoe UI" w:hAnsi="Segoe UI" w:cs="Segoe UI"/>
      <w:sz w:val="18"/>
      <w:szCs w:val="18"/>
    </w:rPr>
  </w:style>
  <w:style w:type="paragraph" w:customStyle="1" w:styleId="FiBLmrbulletpoint">
    <w:name w:val="FiBL_mr_bulletpoint"/>
    <w:basedOn w:val="FiBLmrstandard"/>
    <w:qFormat/>
    <w:rsid w:val="00F620F0"/>
    <w:pPr>
      <w:numPr>
        <w:numId w:val="1"/>
      </w:numPr>
    </w:pPr>
  </w:style>
  <w:style w:type="paragraph" w:customStyle="1" w:styleId="FiBLmrbulletpoint2">
    <w:name w:val="FiBL_mr_bulletpoint_2"/>
    <w:basedOn w:val="FiBLmrbulletpoint"/>
    <w:qFormat/>
    <w:rsid w:val="001354F8"/>
    <w:pPr>
      <w:numPr>
        <w:ilvl w:val="1"/>
      </w:numPr>
      <w:ind w:left="568" w:hanging="284"/>
    </w:pPr>
  </w:style>
  <w:style w:type="paragraph" w:customStyle="1" w:styleId="FiBLmrbulletpoint3">
    <w:name w:val="FiBL_mr_bulletpoint_3"/>
    <w:basedOn w:val="FiBLmrbulletpoint"/>
    <w:qFormat/>
    <w:rsid w:val="001354F8"/>
    <w:pPr>
      <w:numPr>
        <w:ilvl w:val="2"/>
      </w:numPr>
      <w:ind w:left="709" w:hanging="284"/>
    </w:pPr>
  </w:style>
  <w:style w:type="paragraph" w:customStyle="1" w:styleId="FiBLmrnumbering">
    <w:name w:val="FiBL_mr_numbering"/>
    <w:basedOn w:val="FiBLmrstandard"/>
    <w:qFormat/>
    <w:rsid w:val="002F1625"/>
    <w:pPr>
      <w:numPr>
        <w:numId w:val="3"/>
      </w:numPr>
      <w:ind w:left="426" w:hanging="284"/>
    </w:pPr>
  </w:style>
  <w:style w:type="character" w:styleId="Platzhaltertext">
    <w:name w:val="Placeholder Text"/>
    <w:basedOn w:val="Absatz-Standardschriftart"/>
    <w:uiPriority w:val="99"/>
    <w:semiHidden/>
    <w:rsid w:val="00540B0E"/>
    <w:rPr>
      <w:color w:val="808080"/>
    </w:rPr>
  </w:style>
  <w:style w:type="paragraph" w:customStyle="1" w:styleId="FiBLmrtitle">
    <w:name w:val="FiBL_mr_title"/>
    <w:basedOn w:val="FiBLmrstandard"/>
    <w:qFormat/>
    <w:rsid w:val="004762FE"/>
    <w:pPr>
      <w:spacing w:before="240" w:after="240"/>
    </w:pPr>
    <w:rPr>
      <w:rFonts w:ascii="Gill Sans MT" w:hAnsi="Gill Sans MT"/>
      <w:b/>
      <w:sz w:val="34"/>
    </w:rPr>
  </w:style>
  <w:style w:type="paragraph" w:customStyle="1" w:styleId="FiBLmrlead">
    <w:name w:val="FiBL_mr_lead"/>
    <w:basedOn w:val="FiBLmrstandard"/>
    <w:next w:val="FiBLmrstandard"/>
    <w:qFormat/>
    <w:rsid w:val="002F1625"/>
    <w:pPr>
      <w:spacing w:after="200"/>
    </w:pPr>
    <w:rPr>
      <w:rFonts w:ascii="Gill Sans MT" w:hAnsi="Gill Sans MT"/>
      <w:b/>
    </w:rPr>
  </w:style>
  <w:style w:type="paragraph" w:customStyle="1" w:styleId="FiBLmrheader">
    <w:name w:val="FiBL_mr_header"/>
    <w:basedOn w:val="FiBLmrstandard"/>
    <w:qFormat/>
    <w:rsid w:val="007666E3"/>
    <w:pPr>
      <w:spacing w:after="0" w:line="240" w:lineRule="auto"/>
    </w:pPr>
    <w:rPr>
      <w:rFonts w:ascii="Gill Sans MT" w:hAnsi="Gill Sans MT"/>
    </w:rPr>
  </w:style>
  <w:style w:type="paragraph" w:customStyle="1" w:styleId="FiBLmrsubheader">
    <w:name w:val="FiBL_mr_subheader"/>
    <w:basedOn w:val="FiBLmrstandard"/>
    <w:qFormat/>
    <w:rsid w:val="002F1625"/>
    <w:pPr>
      <w:keepNext/>
      <w:spacing w:before="360"/>
    </w:pPr>
    <w:rPr>
      <w:rFonts w:ascii="Gill Sans MT" w:hAnsi="Gill Sans MT"/>
      <w:b/>
    </w:rPr>
  </w:style>
  <w:style w:type="paragraph" w:customStyle="1" w:styleId="FiBLmraddinfo">
    <w:name w:val="FiBL_mr_add_info"/>
    <w:basedOn w:val="FiBLmrstandard"/>
    <w:next w:val="FiBLmrstandard"/>
    <w:qFormat/>
    <w:rsid w:val="00567811"/>
    <w:pPr>
      <w:keepNext/>
      <w:spacing w:before="400"/>
    </w:pPr>
    <w:rPr>
      <w:rFonts w:ascii="Gill Sans MT" w:hAnsi="Gill Sans MT"/>
      <w:b/>
    </w:rPr>
  </w:style>
  <w:style w:type="paragraph" w:customStyle="1" w:styleId="FiBLmrreferences">
    <w:name w:val="FiBL_mr_references"/>
    <w:basedOn w:val="FiBLmrstandard"/>
    <w:qFormat/>
    <w:rsid w:val="00A54AC7"/>
    <w:pPr>
      <w:spacing w:before="40" w:after="40" w:line="240" w:lineRule="auto"/>
      <w:ind w:left="425" w:hanging="425"/>
    </w:pPr>
    <w:rPr>
      <w:sz w:val="20"/>
    </w:rPr>
  </w:style>
  <w:style w:type="paragraph" w:customStyle="1" w:styleId="FiBLmrpagenumber">
    <w:name w:val="FiBL_mr_pagenumber"/>
    <w:basedOn w:val="FiBLmrfooter"/>
    <w:qFormat/>
    <w:rsid w:val="00DA14CE"/>
  </w:style>
  <w:style w:type="paragraph" w:customStyle="1" w:styleId="FiBLmrannotationbulletpoint">
    <w:name w:val="FiBL_mr_annotation_bulletpoint"/>
    <w:basedOn w:val="FiBLmrbulletpoint"/>
    <w:qFormat/>
    <w:rsid w:val="006569B3"/>
    <w:pPr>
      <w:numPr>
        <w:numId w:val="4"/>
      </w:numPr>
      <w:pBdr>
        <w:top w:val="single" w:sz="48" w:space="1" w:color="E1EDF2"/>
        <w:left w:val="single" w:sz="48" w:space="4" w:color="E1EDF2"/>
        <w:bottom w:val="single" w:sz="48" w:space="1" w:color="E1EDF2"/>
        <w:right w:val="single" w:sz="48" w:space="4" w:color="E1EDF2"/>
      </w:pBdr>
      <w:shd w:val="clear" w:color="auto" w:fill="E1EDF2"/>
      <w:spacing w:after="100" w:line="240" w:lineRule="auto"/>
      <w:ind w:left="426" w:right="170" w:hanging="284"/>
    </w:pPr>
    <w:rPr>
      <w:rFonts w:ascii="Gill Sans MT" w:hAnsi="Gill Sans MT"/>
    </w:rPr>
  </w:style>
  <w:style w:type="paragraph" w:customStyle="1" w:styleId="FiBLmrannotation">
    <w:name w:val="FiBL_mr_annotation"/>
    <w:basedOn w:val="Standard"/>
    <w:qFormat/>
    <w:rsid w:val="00B15BC3"/>
    <w:pPr>
      <w:pBdr>
        <w:top w:val="single" w:sz="48" w:space="1" w:color="E1EDF2"/>
        <w:left w:val="single" w:sz="48" w:space="4" w:color="E1EDF2"/>
        <w:bottom w:val="single" w:sz="48" w:space="1" w:color="E1EDF2"/>
        <w:right w:val="single" w:sz="48" w:space="4" w:color="E1EDF2"/>
      </w:pBdr>
      <w:shd w:val="clear" w:color="auto" w:fill="E1EDF2"/>
      <w:spacing w:after="120" w:line="280" w:lineRule="atLeast"/>
      <w:ind w:left="142" w:right="170"/>
    </w:pPr>
    <w:rPr>
      <w:rFonts w:ascii="Gill Sans MT" w:hAnsi="Gill Sans MT"/>
      <w:lang w:val="en-GB"/>
    </w:rPr>
  </w:style>
  <w:style w:type="paragraph" w:customStyle="1" w:styleId="FiBLmrannotationtitle">
    <w:name w:val="FiBL_mr_annotation_title"/>
    <w:basedOn w:val="FiBLmraddinfo"/>
    <w:qFormat/>
    <w:rsid w:val="006569B3"/>
    <w:pPr>
      <w:pBdr>
        <w:top w:val="single" w:sz="48" w:space="1" w:color="E1EDF2"/>
        <w:left w:val="single" w:sz="48" w:space="4" w:color="E1EDF2"/>
        <w:bottom w:val="single" w:sz="48" w:space="1" w:color="E1EDF2"/>
        <w:right w:val="single" w:sz="48" w:space="4" w:color="E1EDF2"/>
      </w:pBdr>
      <w:shd w:val="clear" w:color="auto" w:fill="E1EDF2"/>
      <w:ind w:left="142" w:right="170"/>
    </w:pPr>
  </w:style>
  <w:style w:type="character" w:styleId="BesuchterLink">
    <w:name w:val="FollowedHyperlink"/>
    <w:basedOn w:val="Absatz-Standardschriftart"/>
    <w:uiPriority w:val="99"/>
    <w:semiHidden/>
    <w:unhideWhenUsed/>
    <w:rsid w:val="00F678FA"/>
    <w:rPr>
      <w:color w:val="969696" w:themeColor="followedHyperlink"/>
      <w:u w:val="single"/>
    </w:rPr>
  </w:style>
  <w:style w:type="paragraph" w:styleId="Kopfzeile">
    <w:name w:val="header"/>
    <w:basedOn w:val="Standard"/>
    <w:link w:val="KopfzeileZchn"/>
    <w:uiPriority w:val="99"/>
    <w:unhideWhenUsed/>
    <w:rsid w:val="0023299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32993"/>
  </w:style>
  <w:style w:type="table" w:styleId="HelleSchattierung-Akzent1">
    <w:name w:val="Light Shading Accent 1"/>
    <w:basedOn w:val="NormaleTabelle"/>
    <w:uiPriority w:val="60"/>
    <w:rsid w:val="00697BB6"/>
    <w:pPr>
      <w:spacing w:after="0" w:line="240" w:lineRule="auto"/>
    </w:pPr>
    <w:tblPr>
      <w:tblStyleRowBandSize w:val="1"/>
      <w:tblStyleColBandSize w:val="1"/>
      <w:tblBorders>
        <w:top w:val="single" w:sz="8" w:space="0" w:color="2F6C86"/>
        <w:bottom w:val="single" w:sz="8" w:space="0" w:color="2F6C86"/>
      </w:tblBorders>
    </w:tblPr>
    <w:tblStylePr w:type="firstRow">
      <w:pPr>
        <w:spacing w:before="0" w:after="0" w:line="240" w:lineRule="auto"/>
      </w:pPr>
      <w:rPr>
        <w:b/>
        <w:bCs/>
      </w:rPr>
      <w:tblPr/>
      <w:tcPr>
        <w:tcBorders>
          <w:top w:val="single" w:sz="8" w:space="0" w:color="2F6C86"/>
          <w:left w:val="nil"/>
          <w:bottom w:val="single" w:sz="8" w:space="0" w:color="2F6C86"/>
          <w:right w:val="nil"/>
          <w:insideH w:val="nil"/>
          <w:insideV w:val="nil"/>
        </w:tcBorders>
      </w:tcPr>
    </w:tblStylePr>
    <w:tblStylePr w:type="lastRow">
      <w:pPr>
        <w:spacing w:before="0" w:after="0" w:line="240" w:lineRule="auto"/>
      </w:pPr>
      <w:rPr>
        <w:b/>
        <w:bCs/>
      </w:rPr>
      <w:tblPr/>
      <w:tcPr>
        <w:tcBorders>
          <w:top w:val="single" w:sz="8" w:space="0" w:color="2F6C86"/>
          <w:left w:val="nil"/>
          <w:bottom w:val="single" w:sz="8" w:space="0" w:color="2F6C86"/>
          <w:right w:val="nil"/>
          <w:insideH w:val="nil"/>
          <w:insideV w:val="nil"/>
        </w:tcBorders>
      </w:tcPr>
    </w:tblStylePr>
    <w:tblStylePr w:type="firstCol">
      <w:rPr>
        <w:b/>
        <w:bCs/>
      </w:rPr>
    </w:tblStylePr>
    <w:tblStylePr w:type="lastCol">
      <w:rPr>
        <w:b/>
        <w:bCs/>
      </w:rPr>
    </w:tblStylePr>
    <w:tblStylePr w:type="band1Vert">
      <w:tblPr/>
      <w:tcPr>
        <w:shd w:val="clear" w:color="auto" w:fill="BEDBE8"/>
      </w:tcPr>
    </w:tblStylePr>
    <w:tblStylePr w:type="band1Horz">
      <w:tblPr/>
      <w:tcPr>
        <w:shd w:val="clear" w:color="auto" w:fill="BEDBE8"/>
      </w:tcPr>
    </w:tblStylePr>
  </w:style>
  <w:style w:type="paragraph" w:customStyle="1" w:styleId="woa-table-text">
    <w:name w:val="woa-table-text"/>
    <w:basedOn w:val="Standard"/>
    <w:link w:val="woa-table-textChar"/>
    <w:qFormat/>
    <w:rsid w:val="00215C15"/>
    <w:pPr>
      <w:keepLines/>
      <w:tabs>
        <w:tab w:val="left" w:pos="3060"/>
        <w:tab w:val="left" w:pos="6120"/>
      </w:tabs>
      <w:spacing w:before="20" w:after="20" w:line="240" w:lineRule="auto"/>
    </w:pPr>
    <w:rPr>
      <w:rFonts w:ascii="Gill Sans MT" w:eastAsia="MS Mincho" w:hAnsi="Gill Sans MT" w:cs="Times New Roman"/>
      <w:snapToGrid w:val="0"/>
      <w:color w:val="000000"/>
      <w:sz w:val="15"/>
      <w:szCs w:val="12"/>
      <w:lang w:val="en-US" w:eastAsia="x-none"/>
    </w:rPr>
  </w:style>
  <w:style w:type="character" w:customStyle="1" w:styleId="woa-table-textChar">
    <w:name w:val="woa-table-text Char"/>
    <w:link w:val="woa-table-text"/>
    <w:rsid w:val="00215C15"/>
    <w:rPr>
      <w:rFonts w:ascii="Gill Sans MT" w:eastAsia="MS Mincho" w:hAnsi="Gill Sans MT" w:cs="Times New Roman"/>
      <w:snapToGrid w:val="0"/>
      <w:color w:val="000000"/>
      <w:sz w:val="15"/>
      <w:szCs w:val="12"/>
      <w:lang w:val="en-US" w:eastAsia="x-none"/>
    </w:rPr>
  </w:style>
  <w:style w:type="character" w:styleId="Kommentarzeichen">
    <w:name w:val="annotation reference"/>
    <w:basedOn w:val="Absatz-Standardschriftart"/>
    <w:uiPriority w:val="99"/>
    <w:semiHidden/>
    <w:unhideWhenUsed/>
    <w:rsid w:val="00845602"/>
    <w:rPr>
      <w:sz w:val="16"/>
      <w:szCs w:val="16"/>
    </w:rPr>
  </w:style>
  <w:style w:type="paragraph" w:styleId="Kommentartext">
    <w:name w:val="annotation text"/>
    <w:basedOn w:val="Standard"/>
    <w:link w:val="KommentartextZchn"/>
    <w:uiPriority w:val="99"/>
    <w:semiHidden/>
    <w:unhideWhenUsed/>
    <w:rsid w:val="0084560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845602"/>
    <w:rPr>
      <w:sz w:val="20"/>
      <w:szCs w:val="20"/>
    </w:rPr>
  </w:style>
  <w:style w:type="paragraph" w:styleId="Kommentarthema">
    <w:name w:val="annotation subject"/>
    <w:basedOn w:val="Kommentartext"/>
    <w:next w:val="Kommentartext"/>
    <w:link w:val="KommentarthemaZchn"/>
    <w:uiPriority w:val="99"/>
    <w:semiHidden/>
    <w:unhideWhenUsed/>
    <w:rsid w:val="00845602"/>
    <w:rPr>
      <w:b/>
      <w:bCs/>
    </w:rPr>
  </w:style>
  <w:style w:type="character" w:customStyle="1" w:styleId="KommentarthemaZchn">
    <w:name w:val="Kommentarthema Zchn"/>
    <w:basedOn w:val="KommentartextZchn"/>
    <w:link w:val="Kommentarthema"/>
    <w:uiPriority w:val="99"/>
    <w:semiHidden/>
    <w:rsid w:val="00845602"/>
    <w:rPr>
      <w:b/>
      <w:bCs/>
      <w:sz w:val="20"/>
      <w:szCs w:val="20"/>
    </w:rPr>
  </w:style>
  <w:style w:type="character" w:customStyle="1" w:styleId="UnresolvedMention1">
    <w:name w:val="Unresolved Mention1"/>
    <w:basedOn w:val="Absatz-Standardschriftart"/>
    <w:uiPriority w:val="99"/>
    <w:semiHidden/>
    <w:unhideWhenUsed/>
    <w:rsid w:val="00057BE8"/>
    <w:rPr>
      <w:color w:val="605E5C"/>
      <w:shd w:val="clear" w:color="auto" w:fill="E1DFDD"/>
    </w:rPr>
  </w:style>
  <w:style w:type="paragraph" w:styleId="Aufzhlungszeichen3">
    <w:name w:val="List Bullet 3"/>
    <w:basedOn w:val="Standard"/>
    <w:autoRedefine/>
    <w:semiHidden/>
    <w:rsid w:val="00A22BF5"/>
    <w:pPr>
      <w:numPr>
        <w:numId w:val="5"/>
      </w:numPr>
      <w:spacing w:after="0" w:line="240" w:lineRule="auto"/>
    </w:pPr>
    <w:rPr>
      <w:rFonts w:ascii="Times" w:eastAsia="Times New Roman" w:hAnsi="Times" w:cs="Times New Roman"/>
      <w:sz w:val="20"/>
      <w:szCs w:val="20"/>
      <w:lang w:val="en-GB" w:eastAsia="de-CH"/>
    </w:rPr>
  </w:style>
  <w:style w:type="table" w:customStyle="1" w:styleId="woatable">
    <w:name w:val="woa_table"/>
    <w:basedOn w:val="NormaleTabelle"/>
    <w:uiPriority w:val="63"/>
    <w:rsid w:val="00A22BF5"/>
    <w:pPr>
      <w:spacing w:before="20" w:after="20" w:line="240" w:lineRule="auto"/>
    </w:pPr>
    <w:rPr>
      <w:rFonts w:ascii="Gill Sans MT" w:eastAsia="Calibri" w:hAnsi="Gill Sans MT" w:cs="Times New Roman"/>
      <w:sz w:val="15"/>
      <w:lang w:val="en-GB" w:eastAsia="en-US"/>
    </w:rPr>
    <w:tblPr>
      <w:tblStyleRowBandSize w:val="1"/>
      <w:tblStyleColBandSize w:val="1"/>
      <w:tblBorders>
        <w:bottom w:val="single" w:sz="8" w:space="0" w:color="256C8E"/>
      </w:tblBorders>
    </w:tblPr>
    <w:tblStylePr w:type="firstRow">
      <w:pPr>
        <w:wordWrap/>
        <w:spacing w:beforeLines="20" w:before="20" w:beforeAutospacing="0" w:afterLines="20" w:after="20" w:afterAutospacing="0" w:line="240" w:lineRule="auto"/>
      </w:pPr>
      <w:rPr>
        <w:rFonts w:ascii="Times" w:hAnsi="Times"/>
        <w:b w:val="0"/>
        <w:bCs/>
        <w:color w:val="auto"/>
        <w:sz w:val="15"/>
      </w:rPr>
      <w:tblPr/>
      <w:tcPr>
        <w:tcBorders>
          <w:top w:val="single" w:sz="8" w:space="0" w:color="2F6C86"/>
          <w:bottom w:val="single" w:sz="8" w:space="0" w:color="2F6C86"/>
        </w:tcBorders>
        <w:shd w:val="clear" w:color="auto" w:fill="FFFFFF"/>
      </w:tcPr>
    </w:tblStylePr>
    <w:tblStylePr w:type="lastRow">
      <w:pPr>
        <w:spacing w:before="0" w:after="0" w:line="240" w:lineRule="auto"/>
      </w:pPr>
      <w:rPr>
        <w:b w:val="0"/>
        <w:bCs/>
      </w:rPr>
      <w:tblPr/>
      <w:tcPr>
        <w:tcBorders>
          <w:top w:val="nil"/>
          <w:left w:val="nil"/>
          <w:bottom w:val="single" w:sz="6" w:space="0" w:color="2F6C86"/>
          <w:right w:val="nil"/>
          <w:insideH w:val="nil"/>
          <w:insideV w:val="nil"/>
          <w:tl2br w:val="nil"/>
          <w:tr2bl w:val="nil"/>
        </w:tcBorders>
      </w:tcPr>
    </w:tblStylePr>
    <w:tblStylePr w:type="firstCol">
      <w:rPr>
        <w:b w:val="0"/>
        <w:bCs/>
      </w:rPr>
    </w:tblStylePr>
    <w:tblStylePr w:type="lastCol">
      <w:rPr>
        <w:b w:val="0"/>
        <w:bCs/>
      </w:rPr>
      <w:tblPr/>
      <w:tcPr>
        <w:tcBorders>
          <w:top w:val="nil"/>
          <w:left w:val="nil"/>
          <w:bottom w:val="single" w:sz="6" w:space="0" w:color="2F6C86"/>
          <w:right w:val="nil"/>
          <w:insideH w:val="nil"/>
          <w:insideV w:val="nil"/>
          <w:tl2br w:val="nil"/>
          <w:tr2bl w:val="nil"/>
        </w:tcBorders>
      </w:tcPr>
    </w:tblStylePr>
    <w:tblStylePr w:type="band1Vert">
      <w:tblPr/>
      <w:tcPr>
        <w:shd w:val="clear" w:color="auto" w:fill="E1EDF2"/>
      </w:tcPr>
    </w:tblStylePr>
    <w:tblStylePr w:type="band1Horz">
      <w:tblPr/>
      <w:tcPr>
        <w:shd w:val="clear" w:color="auto" w:fill="E1EDF2"/>
      </w:tcPr>
    </w:tblStylePr>
    <w:tblStylePr w:type="band2Horz">
      <w:tblPr/>
      <w:tcPr>
        <w:tcBorders>
          <w:insideH w:val="nil"/>
          <w:insideV w:val="nil"/>
        </w:tcBorders>
      </w:tcPr>
    </w:tblStylePr>
  </w:style>
  <w:style w:type="paragraph" w:styleId="berarbeitung">
    <w:name w:val="Revision"/>
    <w:hidden/>
    <w:uiPriority w:val="99"/>
    <w:semiHidden/>
    <w:rsid w:val="001A0B45"/>
    <w:pPr>
      <w:spacing w:after="0" w:line="240" w:lineRule="auto"/>
    </w:pPr>
  </w:style>
  <w:style w:type="character" w:customStyle="1" w:styleId="UnresolvedMention2">
    <w:name w:val="Unresolved Mention2"/>
    <w:basedOn w:val="Absatz-Standardschriftart"/>
    <w:uiPriority w:val="99"/>
    <w:semiHidden/>
    <w:unhideWhenUsed/>
    <w:rsid w:val="001E7869"/>
    <w:rPr>
      <w:color w:val="605E5C"/>
      <w:shd w:val="clear" w:color="auto" w:fill="E1DFDD"/>
    </w:rPr>
  </w:style>
  <w:style w:type="paragraph" w:customStyle="1" w:styleId="FiBLmmerluterung">
    <w:name w:val="FiBL_mm_erläuterung"/>
    <w:basedOn w:val="Standard"/>
    <w:qFormat/>
    <w:rsid w:val="00BA5646"/>
    <w:pPr>
      <w:pBdr>
        <w:top w:val="single" w:sz="48" w:space="1" w:color="E1EDF2"/>
        <w:left w:val="single" w:sz="48" w:space="4" w:color="E1EDF2"/>
        <w:bottom w:val="single" w:sz="48" w:space="1" w:color="E1EDF2"/>
        <w:right w:val="single" w:sz="48" w:space="4" w:color="E1EDF2"/>
      </w:pBdr>
      <w:shd w:val="clear" w:color="auto" w:fill="E1EDF2"/>
      <w:spacing w:after="120" w:line="280" w:lineRule="atLeast"/>
      <w:ind w:left="142" w:right="170"/>
    </w:pPr>
    <w:rPr>
      <w:rFonts w:ascii="Gill Sans MT" w:hAnsi="Gill Sans MT"/>
    </w:rPr>
  </w:style>
  <w:style w:type="paragraph" w:customStyle="1" w:styleId="FiBLmmerluterungtitel">
    <w:name w:val="FiBL_mm_erläuterung_titel"/>
    <w:basedOn w:val="Standard"/>
    <w:qFormat/>
    <w:rsid w:val="00BA5646"/>
    <w:pPr>
      <w:keepNext/>
      <w:pBdr>
        <w:top w:val="single" w:sz="48" w:space="1" w:color="E1EDF2"/>
        <w:left w:val="single" w:sz="48" w:space="4" w:color="E1EDF2"/>
        <w:bottom w:val="single" w:sz="48" w:space="1" w:color="E1EDF2"/>
        <w:right w:val="single" w:sz="48" w:space="4" w:color="E1EDF2"/>
      </w:pBdr>
      <w:shd w:val="clear" w:color="auto" w:fill="E1EDF2"/>
      <w:spacing w:before="400" w:after="120" w:line="280" w:lineRule="atLeast"/>
      <w:ind w:left="142" w:right="170"/>
    </w:pPr>
    <w:rPr>
      <w:rFonts w:ascii="Gill Sans MT" w:hAnsi="Gill Sans MT"/>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helga.willer@fibl.org" TargetMode="External"/><Relationship Id="rId18" Type="http://schemas.openxmlformats.org/officeDocument/2006/relationships/hyperlink" Target="http://www.fibl.org" TargetMode="Externa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biofach.de/registration-sneak"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ami-informiert.de"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diana.schaack@ami-informiert.de"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fibl.org" TargetMode="External"/><Relationship Id="rId22" Type="http://schemas.openxmlformats.org/officeDocument/2006/relationships/image" Target="media/image6.png"/></Relationships>
</file>

<file path=word/_rels/footer1.xml.rels><?xml version="1.0" encoding="UTF-8" standalone="yes"?>
<Relationships xmlns="http://schemas.openxmlformats.org/package/2006/relationships"><Relationship Id="rId2" Type="http://schemas.openxmlformats.org/officeDocument/2006/relationships/hyperlink" Target="http://www.fibl.org" TargetMode="External"/><Relationship Id="rId1" Type="http://schemas.openxmlformats.org/officeDocument/2006/relationships/hyperlink" Target="mailto:info.suisse@fibl.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Benutzerdefiniert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646464"/>
      </a:hlink>
      <a:folHlink>
        <a:srgbClr val="96969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Kategorie xmlns="dd18740c-b141-4d05-9751-e9f3dcf7e76f">Medienmitteilung</Kategorie>
    <Sprache xmlns="dd18740c-b141-4d05-9751-e9f3dcf7e76f">Englisch</Sprache>
    <FiBL_x002d_Standort xmlns="926ccd4c-651f-4ccc-af87-3950eef9fdad">FiBL CH</FiBL_x002d_Standort>
    <TranslationStateDownloadLink xmlns="http://schemas.microsoft.com/sharepoint/v3">
      <Url xsi:nil="true"/>
      <Description xsi:nil="true"/>
    </TranslationStateDownloadLink>
    <Download_x0020_a_x0020_copy xmlns="926ccd4c-651f-4ccc-af87-3950eef9fda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38CE18F8DE21746B13E196ECDFF44C0" ma:contentTypeVersion="5" ma:contentTypeDescription="Create a new document." ma:contentTypeScope="" ma:versionID="cc3431f56ec274bbd9ab2455b4d0b0ad">
  <xsd:schema xmlns:xsd="http://www.w3.org/2001/XMLSchema" xmlns:xs="http://www.w3.org/2001/XMLSchema" xmlns:p="http://schemas.microsoft.com/office/2006/metadata/properties" xmlns:ns1="http://schemas.microsoft.com/sharepoint/v3" xmlns:ns2="dd18740c-b141-4d05-9751-e9f3dcf7e76f" xmlns:ns3="926ccd4c-651f-4ccc-af87-3950eef9fdad" targetNamespace="http://schemas.microsoft.com/office/2006/metadata/properties" ma:root="true" ma:fieldsID="10aed6f72c39a098e1b642a5ae5c4fd8" ns1:_="" ns2:_="" ns3:_="">
    <xsd:import namespace="http://schemas.microsoft.com/sharepoint/v3"/>
    <xsd:import namespace="dd18740c-b141-4d05-9751-e9f3dcf7e76f"/>
    <xsd:import namespace="926ccd4c-651f-4ccc-af87-3950eef9fdad"/>
    <xsd:element name="properties">
      <xsd:complexType>
        <xsd:sequence>
          <xsd:element name="documentManagement">
            <xsd:complexType>
              <xsd:all>
                <xsd:element ref="ns2:Kategorie"/>
                <xsd:element ref="ns2:Sprache" minOccurs="0"/>
                <xsd:element ref="ns3:FiBL_x002d_Standort" minOccurs="0"/>
                <xsd:element ref="ns1:TranslationStateDownloadLink" minOccurs="0"/>
                <xsd:element ref="ns3:Download_x0020_a_x0020_cop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TranslationStateDownloadLink" ma:index="11" nillable="true" ma:displayName="Download Link" ma:internalName="TranslationStateDownload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d18740c-b141-4d05-9751-e9f3dcf7e76f" elementFormDefault="qualified">
    <xsd:import namespace="http://schemas.microsoft.com/office/2006/documentManagement/types"/>
    <xsd:import namespace="http://schemas.microsoft.com/office/infopath/2007/PartnerControls"/>
    <xsd:element name="Kategorie" ma:index="2" ma:displayName="Kategorie" ma:default="Bericht" ma:format="Dropdown" ma:indexed="true" ma:internalName="Kategorie">
      <xsd:simpleType>
        <xsd:restriction base="dms:Choice">
          <xsd:enumeration value="Bericht"/>
          <xsd:enumeration value="Brief/ Fax"/>
          <xsd:enumeration value="Corporate Identity (CI)"/>
          <xsd:enumeration value="EU-Bericht"/>
          <xsd:enumeration value="Folie"/>
          <xsd:enumeration value="Kurse"/>
          <xsd:enumeration value="Logo"/>
          <xsd:enumeration value="Medienmitteilung"/>
          <xsd:enumeration value="Ordnerrücken"/>
          <xsd:enumeration value="Praktikums-/ Semester- /Diplomarbeiten"/>
          <xsd:enumeration value="Sonderformate"/>
          <xsd:enumeration value="Protokolle"/>
        </xsd:restriction>
      </xsd:simpleType>
    </xsd:element>
    <xsd:element name="Sprache" ma:index="3" nillable="true" ma:displayName="Sprache" ma:default="Deutsch" ma:format="Dropdown" ma:internalName="Sprache">
      <xsd:simpleType>
        <xsd:restriction base="dms:Choice">
          <xsd:enumeration value="Deutsch"/>
          <xsd:enumeration value="Englisch"/>
          <xsd:enumeration value="Französisch"/>
          <xsd:enumeration value="Italienisch"/>
          <xsd:enumeration value="Spanisch"/>
        </xsd:restriction>
      </xsd:simpleType>
    </xsd:element>
  </xsd:schema>
  <xsd:schema xmlns:xsd="http://www.w3.org/2001/XMLSchema" xmlns:xs="http://www.w3.org/2001/XMLSchema" xmlns:dms="http://schemas.microsoft.com/office/2006/documentManagement/types" xmlns:pc="http://schemas.microsoft.com/office/infopath/2007/PartnerControls" targetNamespace="926ccd4c-651f-4ccc-af87-3950eef9fdad" elementFormDefault="qualified">
    <xsd:import namespace="http://schemas.microsoft.com/office/2006/documentManagement/types"/>
    <xsd:import namespace="http://schemas.microsoft.com/office/infopath/2007/PartnerControls"/>
    <xsd:element name="FiBL_x002d_Standort" ma:index="4" nillable="true" ma:displayName="FiBL-Standort" ma:default="All FiBL" ma:format="Dropdown" ma:internalName="FiBL_x002d_Standort">
      <xsd:simpleType>
        <xsd:restriction base="dms:Choice">
          <xsd:enumeration value="All FiBL"/>
          <xsd:enumeration value="FiBL CH"/>
          <xsd:enumeration value="FiBL DE"/>
          <xsd:enumeration value="FiBL AT"/>
          <xsd:enumeration value="FiBL EU"/>
          <xsd:enumeration value="Team FiBL France"/>
        </xsd:restriction>
      </xsd:simpleType>
    </xsd:element>
    <xsd:element name="Download_x0020_a_x0020_copy" ma:index="12" nillable="true" ma:displayName="Download a copy" ma:internalName="Download_x0020_a_x0020_copy">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8F9D1D-CE48-40BB-9E6D-F3B9BD6BBEDF}">
  <ds:schemaRefs>
    <ds:schemaRef ds:uri="http://schemas.microsoft.com/sharepoint/v3/contenttype/forms"/>
  </ds:schemaRefs>
</ds:datastoreItem>
</file>

<file path=customXml/itemProps2.xml><?xml version="1.0" encoding="utf-8"?>
<ds:datastoreItem xmlns:ds="http://schemas.openxmlformats.org/officeDocument/2006/customXml" ds:itemID="{92ABA549-99F8-4875-885B-68DEBC2BF4A4}">
  <ds:schemaRefs>
    <ds:schemaRef ds:uri="http://schemas.microsoft.com/office/2006/metadata/properties"/>
    <ds:schemaRef ds:uri="http://schemas.microsoft.com/office/infopath/2007/PartnerControls"/>
    <ds:schemaRef ds:uri="dd18740c-b141-4d05-9751-e9f3dcf7e76f"/>
    <ds:schemaRef ds:uri="926ccd4c-651f-4ccc-af87-3950eef9fdad"/>
    <ds:schemaRef ds:uri="http://schemas.microsoft.com/sharepoint/v3"/>
  </ds:schemaRefs>
</ds:datastoreItem>
</file>

<file path=customXml/itemProps3.xml><?xml version="1.0" encoding="utf-8"?>
<ds:datastoreItem xmlns:ds="http://schemas.openxmlformats.org/officeDocument/2006/customXml" ds:itemID="{73C42EF3-CB1F-4D35-BA7B-C53C145681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d18740c-b141-4d05-9751-e9f3dcf7e76f"/>
    <ds:schemaRef ds:uri="926ccd4c-651f-4ccc-af87-3950eef9fd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C1C7E3C-DFCD-4B16-8C1B-4F09A4E027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1025</Words>
  <Characters>6459</Characters>
  <Application>Microsoft Office Word</Application>
  <DocSecurity>0</DocSecurity>
  <Lines>53</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Medienmitteilung "Bio in Europa wächst weiter"</vt:lpstr>
      <vt:lpstr>Medienmitteilung "Bio in Europa wächst weiter"</vt:lpstr>
    </vt:vector>
  </TitlesOfParts>
  <Company/>
  <LinksUpToDate>false</LinksUpToDate>
  <CharactersWithSpaces>7470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Medienmitteilung "Biomarkt in Europa mit starkem Wachstum 2020"</dc:title>
  <dc:creator>FiBL</dc:creator>
  <cp:lastModifiedBy>Basler Andreas</cp:lastModifiedBy>
  <cp:revision>13</cp:revision>
  <cp:lastPrinted>2022-02-15T09:26:00Z</cp:lastPrinted>
  <dcterms:created xsi:type="dcterms:W3CDTF">2022-02-11T13:13:00Z</dcterms:created>
  <dcterms:modified xsi:type="dcterms:W3CDTF">2022-02-23T14:57:00Z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0x010100038CE18F8DE21746B13E196ECDFF44C0</vt:lpwstr>
  </property>
</Properties>
</file>